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C992" w14:textId="1404C118" w:rsidR="00001616" w:rsidRPr="00604264" w:rsidRDefault="00001616" w:rsidP="00001616">
      <w:pPr>
        <w:pStyle w:val="Title"/>
      </w:pPr>
      <w:r>
        <w:t>Conference:</w:t>
      </w:r>
      <w:r w:rsidR="004C0A56" w:rsidRPr="00604264">
        <w:t xml:space="preserve"> </w:t>
      </w:r>
      <w:r w:rsidRPr="00604264">
        <w:t>Adaptation &amp; Resilience</w:t>
      </w:r>
    </w:p>
    <w:p w14:paraId="3A29B16B" w14:textId="77777777" w:rsidR="00001616" w:rsidRPr="00604264" w:rsidRDefault="00001616" w:rsidP="00001616">
      <w:pPr>
        <w:pStyle w:val="Subtitle"/>
      </w:pPr>
      <w:r w:rsidRPr="00604264">
        <w:t>Ensuring the energy transition is built on resilient infrastructure</w:t>
      </w:r>
    </w:p>
    <w:p w14:paraId="6C88255E" w14:textId="77777777" w:rsidR="00001616" w:rsidRPr="00B523CE" w:rsidRDefault="00001616" w:rsidP="00001616">
      <w:pPr>
        <w:jc w:val="center"/>
        <w:rPr>
          <w:rFonts w:eastAsia="MS Gothic"/>
          <w:iCs/>
          <w:color w:val="424244"/>
          <w:spacing w:val="15"/>
          <w:sz w:val="24"/>
        </w:rPr>
      </w:pPr>
      <w:r>
        <w:rPr>
          <w:rFonts w:eastAsia="MS Gothic"/>
          <w:iCs/>
          <w:color w:val="424244"/>
          <w:spacing w:val="15"/>
          <w:sz w:val="24"/>
        </w:rPr>
        <w:t>1</w:t>
      </w:r>
      <w:r w:rsidRPr="00604264">
        <w:rPr>
          <w:rFonts w:eastAsia="MS Gothic"/>
          <w:iCs/>
          <w:color w:val="424244"/>
          <w:spacing w:val="15"/>
          <w:sz w:val="24"/>
        </w:rPr>
        <w:t xml:space="preserve">4 </w:t>
      </w:r>
      <w:r>
        <w:rPr>
          <w:rFonts w:eastAsia="MS Gothic"/>
          <w:iCs/>
          <w:color w:val="424244"/>
          <w:spacing w:val="15"/>
          <w:sz w:val="24"/>
        </w:rPr>
        <w:t>March | 11 am to 3:45 pm – Online</w:t>
      </w:r>
    </w:p>
    <w:p w14:paraId="3E0E7CA3" w14:textId="77777777" w:rsidR="00001616" w:rsidRDefault="00001616" w:rsidP="00001616"/>
    <w:p w14:paraId="4CD04BDC" w14:textId="77777777" w:rsidR="00001616" w:rsidRDefault="00001616" w:rsidP="00001616">
      <w:r>
        <w:rPr>
          <w:noProof/>
        </w:rPr>
        <w:drawing>
          <wp:inline distT="0" distB="0" distL="0" distR="0" wp14:anchorId="16684E4F" wp14:editId="3A90E68B">
            <wp:extent cx="5270500" cy="2635250"/>
            <wp:effectExtent l="0" t="0" r="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1E2C" w14:textId="77777777" w:rsidR="00001616" w:rsidRPr="00604264" w:rsidRDefault="00001616" w:rsidP="00001616"/>
    <w:p w14:paraId="55C1635D" w14:textId="77777777" w:rsidR="00001616" w:rsidRPr="00604264" w:rsidRDefault="00001616" w:rsidP="00001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Cs w:val="22"/>
          <w:lang w:eastAsia="nl-NL"/>
        </w:rPr>
      </w:pPr>
      <w:r w:rsidRPr="00604264">
        <w:rPr>
          <w:szCs w:val="22"/>
          <w:lang w:eastAsia="nl-NL"/>
        </w:rPr>
        <w:t>“Climate change directly affects every segment of the electricity system altering generation potential and efficiency, testing physical resilience of transmission and distribution networks, and changing demand patterns”. (</w:t>
      </w:r>
      <w:hyperlink r:id="rId10" w:history="1">
        <w:r w:rsidRPr="00F56001">
          <w:rPr>
            <w:rStyle w:val="Hyperlink"/>
            <w:szCs w:val="22"/>
            <w:lang w:eastAsia="nl-NL"/>
          </w:rPr>
          <w:t>IEA on climate resilience</w:t>
        </w:r>
      </w:hyperlink>
      <w:r w:rsidRPr="00604264">
        <w:rPr>
          <w:szCs w:val="22"/>
          <w:lang w:eastAsia="nl-NL"/>
        </w:rPr>
        <w:t>)</w:t>
      </w:r>
    </w:p>
    <w:p w14:paraId="770DB77B" w14:textId="77777777" w:rsidR="00001616" w:rsidRPr="00604264" w:rsidRDefault="00001616" w:rsidP="00001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2"/>
          <w:lang w:eastAsia="nl-NL"/>
        </w:rPr>
      </w:pPr>
    </w:p>
    <w:p w14:paraId="6444DB93" w14:textId="77777777" w:rsidR="00001616" w:rsidRDefault="00001616" w:rsidP="00001616">
      <w:r>
        <w:t xml:space="preserve">The conference ‘Adaptation &amp; Resilience’ – jointly hosted by RGI and ENTSO-E will explore the effects climate change is having on our physical electricity infrastructure, as well as the additional impacts it is likely to have in the future. </w:t>
      </w:r>
      <w:r w:rsidRPr="00604264">
        <w:t xml:space="preserve">Is </w:t>
      </w:r>
      <w:r>
        <w:t>it</w:t>
      </w:r>
      <w:r w:rsidRPr="00604264">
        <w:t xml:space="preserve"> resilient enough to withstand extreme weather events? How can </w:t>
      </w:r>
      <w:r>
        <w:t>we adapt it</w:t>
      </w:r>
      <w:r w:rsidRPr="00604264">
        <w:t xml:space="preserve"> to the impacts of climate change? </w:t>
      </w:r>
      <w:r>
        <w:t>How will this effect energy infrastructure planning in the future?</w:t>
      </w:r>
    </w:p>
    <w:p w14:paraId="40A873D7" w14:textId="77777777" w:rsidR="00001616" w:rsidRDefault="00001616" w:rsidP="00001616">
      <w:r>
        <w:t>Our</w:t>
      </w:r>
      <w:r w:rsidRPr="00604264">
        <w:t xml:space="preserve"> conference is supposed to help answer these questions and kick-start a discussion on next steps by bringing the involved actors into one room and talk about the changes required to adjust to the realities of climate change</w:t>
      </w:r>
      <w:r>
        <w:t xml:space="preserve"> when building the infrastructure for the energy transition.</w:t>
      </w:r>
    </w:p>
    <w:p w14:paraId="7B4C83F1" w14:textId="1970C5FE" w:rsidR="00B0418E" w:rsidRPr="00604264" w:rsidRDefault="00B0418E" w:rsidP="00001616">
      <w:pPr>
        <w:pStyle w:val="Title"/>
        <w:rPr>
          <w:szCs w:val="22"/>
          <w:lang w:eastAsia="nl-NL"/>
        </w:rPr>
      </w:pPr>
    </w:p>
    <w:p w14:paraId="35553049" w14:textId="4DB838DC" w:rsidR="00F8041C" w:rsidRPr="00604264" w:rsidRDefault="00B523CE" w:rsidP="00D627BE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627BE" w:rsidRPr="00604264">
        <w:rPr>
          <w:sz w:val="28"/>
          <w:szCs w:val="28"/>
        </w:rPr>
        <w:lastRenderedPageBreak/>
        <w:t xml:space="preserve">Draft </w:t>
      </w:r>
      <w:r w:rsidR="00C7671E" w:rsidRPr="00604264">
        <w:rPr>
          <w:sz w:val="28"/>
          <w:szCs w:val="28"/>
        </w:rPr>
        <w:t>Agenda</w:t>
      </w:r>
    </w:p>
    <w:p w14:paraId="0E18BE49" w14:textId="77777777" w:rsidR="008C75AA" w:rsidRPr="00604264" w:rsidRDefault="008C75AA" w:rsidP="008C75AA">
      <w:pPr>
        <w:rPr>
          <w:sz w:val="8"/>
          <w:szCs w:val="10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19"/>
      </w:tblGrid>
      <w:tr w:rsidR="00931ABC" w:rsidRPr="00604264" w14:paraId="00B725B1" w14:textId="77777777" w:rsidTr="00A41200">
        <w:tc>
          <w:tcPr>
            <w:tcW w:w="8290" w:type="dxa"/>
            <w:gridSpan w:val="2"/>
          </w:tcPr>
          <w:p w14:paraId="7FA8905C" w14:textId="6713EEB8" w:rsidR="00931ABC" w:rsidRPr="00604264" w:rsidRDefault="00931ABC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Cs w:val="22"/>
                <w:lang w:eastAsia="nl-NL"/>
              </w:rPr>
            </w:pP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Welcome and Setting the Scene</w:t>
            </w:r>
          </w:p>
        </w:tc>
      </w:tr>
      <w:tr w:rsidR="00C7671E" w:rsidRPr="00604264" w14:paraId="29EE8376" w14:textId="77777777" w:rsidTr="00C7671E">
        <w:tc>
          <w:tcPr>
            <w:tcW w:w="1271" w:type="dxa"/>
          </w:tcPr>
          <w:p w14:paraId="7E0D42D6" w14:textId="35DA0506" w:rsidR="00C7671E" w:rsidRPr="00604264" w:rsidRDefault="00496766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1</w:t>
            </w:r>
            <w:r w:rsidR="00DF6ED7" w:rsidRPr="00604264">
              <w:rPr>
                <w:szCs w:val="22"/>
                <w:lang w:eastAsia="nl-NL"/>
              </w:rPr>
              <w:t>1</w:t>
            </w:r>
            <w:r w:rsidRPr="00604264">
              <w:rPr>
                <w:szCs w:val="22"/>
                <w:lang w:eastAsia="nl-NL"/>
              </w:rPr>
              <w:t>:</w:t>
            </w:r>
            <w:r w:rsidR="00240EF0" w:rsidRPr="00604264">
              <w:rPr>
                <w:szCs w:val="22"/>
                <w:lang w:eastAsia="nl-NL"/>
              </w:rPr>
              <w:t>00</w:t>
            </w:r>
          </w:p>
        </w:tc>
        <w:tc>
          <w:tcPr>
            <w:tcW w:w="7019" w:type="dxa"/>
          </w:tcPr>
          <w:p w14:paraId="7DA3F474" w14:textId="5B600642" w:rsidR="00C7671E" w:rsidRPr="00604264" w:rsidRDefault="00BB6C7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Antonella </w:t>
            </w:r>
            <w:proofErr w:type="spellStart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Battaglini</w:t>
            </w:r>
            <w:proofErr w:type="spellEnd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, CEO</w:t>
            </w:r>
            <w:r w:rsidR="00FA7C39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|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RGI</w:t>
            </w:r>
          </w:p>
          <w:p w14:paraId="244DE213" w14:textId="67FB9170" w:rsidR="00BB6C70" w:rsidRPr="00604264" w:rsidRDefault="0083597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Sonya Twohig</w:t>
            </w:r>
            <w:r w:rsidR="00257C57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, Secretary General</w:t>
            </w:r>
            <w:r w:rsidR="00FA7C39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|</w:t>
            </w:r>
            <w:r w:rsidR="00257C57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ENTSO-E</w:t>
            </w:r>
          </w:p>
          <w:p w14:paraId="5DCA0354" w14:textId="0EBA835B" w:rsidR="00BB6C70" w:rsidRPr="00604264" w:rsidRDefault="00BB6C70" w:rsidP="00BB6C7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</w:p>
        </w:tc>
      </w:tr>
      <w:tr w:rsidR="00884E55" w:rsidRPr="00604264" w14:paraId="17E9D54A" w14:textId="77777777" w:rsidTr="00F20928">
        <w:tc>
          <w:tcPr>
            <w:tcW w:w="8290" w:type="dxa"/>
            <w:gridSpan w:val="2"/>
          </w:tcPr>
          <w:p w14:paraId="702A0AB6" w14:textId="5014CE28" w:rsidR="00884E55" w:rsidRPr="00604264" w:rsidRDefault="00884E55" w:rsidP="00BF3671">
            <w:pPr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</w:pP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Keynote</w:t>
            </w:r>
            <w:r w:rsidR="008C75AA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 xml:space="preserve"> Session</w:t>
            </w:r>
          </w:p>
        </w:tc>
      </w:tr>
      <w:tr w:rsidR="00884E55" w:rsidRPr="00604264" w14:paraId="0763AB98" w14:textId="77777777" w:rsidTr="00884E55">
        <w:tc>
          <w:tcPr>
            <w:tcW w:w="1271" w:type="dxa"/>
          </w:tcPr>
          <w:p w14:paraId="4D1141F3" w14:textId="08DEA635" w:rsidR="00884E55" w:rsidRPr="00604264" w:rsidRDefault="00240EF0" w:rsidP="00BF3671">
            <w:pPr>
              <w:rPr>
                <w:rFonts w:eastAsia="Times New Roman" w:cs="Arial"/>
                <w:color w:val="74A80A"/>
                <w:sz w:val="26"/>
                <w:szCs w:val="26"/>
                <w:lang w:eastAsia="nl-NL"/>
              </w:rPr>
            </w:pPr>
            <w:r w:rsidRPr="00604264">
              <w:rPr>
                <w:rFonts w:eastAsia="Times New Roman" w:cs="Arial"/>
                <w:szCs w:val="26"/>
                <w:lang w:eastAsia="nl-NL"/>
              </w:rPr>
              <w:t>1</w:t>
            </w:r>
            <w:r w:rsidR="00DF6ED7" w:rsidRPr="00604264">
              <w:rPr>
                <w:rFonts w:eastAsia="Times New Roman" w:cs="Arial"/>
                <w:szCs w:val="26"/>
                <w:lang w:eastAsia="nl-NL"/>
              </w:rPr>
              <w:t>1</w:t>
            </w:r>
            <w:r w:rsidRPr="00604264">
              <w:rPr>
                <w:rFonts w:eastAsia="Times New Roman" w:cs="Arial"/>
                <w:szCs w:val="26"/>
                <w:lang w:eastAsia="nl-NL"/>
              </w:rPr>
              <w:t>:15</w:t>
            </w:r>
          </w:p>
        </w:tc>
        <w:tc>
          <w:tcPr>
            <w:tcW w:w="7019" w:type="dxa"/>
          </w:tcPr>
          <w:p w14:paraId="3BE6ABA6" w14:textId="4935AB39" w:rsidR="008C75AA" w:rsidRPr="00604264" w:rsidRDefault="008C75AA" w:rsidP="008C75AA">
            <w:pPr>
              <w:pStyle w:val="Heading2"/>
              <w:numPr>
                <w:ilvl w:val="0"/>
                <w:numId w:val="0"/>
              </w:numPr>
              <w:ind w:left="34"/>
              <w:rPr>
                <w:sz w:val="21"/>
                <w:szCs w:val="22"/>
              </w:rPr>
            </w:pPr>
            <w:r w:rsidRPr="00604264">
              <w:t>Expected impacts of climate change on energy infrastructure and its operation</w:t>
            </w:r>
          </w:p>
          <w:p w14:paraId="387DCD5F" w14:textId="6D0FB4E0" w:rsidR="003B7186" w:rsidRPr="00604264" w:rsidRDefault="00E5210F" w:rsidP="00BF3671">
            <w:pPr>
              <w:rPr>
                <w:bCs/>
                <w:lang w:eastAsia="nl-NL"/>
              </w:rPr>
            </w:pPr>
            <w:r w:rsidRPr="00604264">
              <w:rPr>
                <w:bCs/>
                <w:i/>
                <w:iCs/>
                <w:lang w:eastAsia="nl-NL"/>
              </w:rPr>
              <w:t>Speaker:</w:t>
            </w:r>
            <w:r w:rsidRPr="00604264">
              <w:rPr>
                <w:bCs/>
                <w:lang w:eastAsia="nl-NL"/>
              </w:rPr>
              <w:t xml:space="preserve"> </w:t>
            </w:r>
            <w:r w:rsidR="008C75AA" w:rsidRPr="00604264">
              <w:rPr>
                <w:bCs/>
                <w:lang w:eastAsia="nl-NL"/>
              </w:rPr>
              <w:br/>
            </w:r>
            <w:proofErr w:type="spellStart"/>
            <w:r w:rsidR="003B7186" w:rsidRPr="003B7186">
              <w:rPr>
                <w:b/>
              </w:rPr>
              <w:t>Swenja</w:t>
            </w:r>
            <w:proofErr w:type="spellEnd"/>
            <w:r w:rsidR="003B7186" w:rsidRPr="003B7186">
              <w:rPr>
                <w:b/>
              </w:rPr>
              <w:t xml:space="preserve"> </w:t>
            </w:r>
            <w:proofErr w:type="spellStart"/>
            <w:r w:rsidR="003B7186" w:rsidRPr="003B7186">
              <w:rPr>
                <w:b/>
              </w:rPr>
              <w:t>Surminski</w:t>
            </w:r>
            <w:proofErr w:type="spellEnd"/>
            <w:r w:rsidR="003B7186">
              <w:rPr>
                <w:b/>
              </w:rPr>
              <w:t xml:space="preserve">, </w:t>
            </w:r>
            <w:r w:rsidR="003B7186" w:rsidRPr="003B7186">
              <w:rPr>
                <w:bCs/>
                <w:lang w:eastAsia="nl-NL"/>
              </w:rPr>
              <w:t>Professor in Practice - Adaptation Research</w:t>
            </w:r>
            <w:r w:rsidR="003B7186">
              <w:rPr>
                <w:bCs/>
                <w:lang w:eastAsia="nl-NL"/>
              </w:rPr>
              <w:t xml:space="preserve"> | </w:t>
            </w:r>
            <w:r w:rsidR="00B562A8">
              <w:rPr>
                <w:bCs/>
                <w:lang w:eastAsia="nl-NL"/>
              </w:rPr>
              <w:t xml:space="preserve">Grantham Research Institute on Climate </w:t>
            </w:r>
            <w:r w:rsidR="007964ED">
              <w:rPr>
                <w:bCs/>
                <w:lang w:eastAsia="nl-NL"/>
              </w:rPr>
              <w:t xml:space="preserve">Change and the </w:t>
            </w:r>
            <w:r w:rsidR="00461EE5">
              <w:rPr>
                <w:bCs/>
                <w:lang w:eastAsia="nl-NL"/>
              </w:rPr>
              <w:t>Environment</w:t>
            </w:r>
          </w:p>
          <w:p w14:paraId="4F8FFA07" w14:textId="77777777" w:rsidR="005F2105" w:rsidRPr="00604264" w:rsidRDefault="00D851F6" w:rsidP="006224BE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Covering impacts of l</w:t>
            </w:r>
            <w:r w:rsidR="005F2105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ong-term a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s well as</w:t>
            </w:r>
            <w:r w:rsidR="005F2105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</w:t>
            </w:r>
            <w:r w:rsidR="008D5B5D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extreme events</w:t>
            </w:r>
          </w:p>
          <w:p w14:paraId="52544EE6" w14:textId="32144B0D" w:rsidR="00D851F6" w:rsidRPr="00604264" w:rsidRDefault="00D851F6" w:rsidP="00D851F6">
            <w:pPr>
              <w:pStyle w:val="ListParagraph"/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val="en-GB" w:eastAsia="nl-NL"/>
              </w:rPr>
            </w:pPr>
          </w:p>
        </w:tc>
      </w:tr>
      <w:tr w:rsidR="00C7671E" w:rsidRPr="00604264" w14:paraId="68282819" w14:textId="77777777" w:rsidTr="00C7671E">
        <w:tc>
          <w:tcPr>
            <w:tcW w:w="1271" w:type="dxa"/>
          </w:tcPr>
          <w:p w14:paraId="1CBAADCE" w14:textId="1FDF2E5D" w:rsidR="00C7671E" w:rsidRPr="00604264" w:rsidRDefault="00240EF0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1</w:t>
            </w:r>
            <w:r w:rsidR="00DF6ED7" w:rsidRPr="00604264">
              <w:rPr>
                <w:szCs w:val="22"/>
                <w:lang w:eastAsia="nl-NL"/>
              </w:rPr>
              <w:t>1</w:t>
            </w:r>
            <w:r w:rsidRPr="00604264">
              <w:rPr>
                <w:szCs w:val="22"/>
                <w:lang w:eastAsia="nl-NL"/>
              </w:rPr>
              <w:t>:30</w:t>
            </w:r>
          </w:p>
        </w:tc>
        <w:tc>
          <w:tcPr>
            <w:tcW w:w="7019" w:type="dxa"/>
          </w:tcPr>
          <w:p w14:paraId="375B0567" w14:textId="77777777" w:rsidR="003B30C2" w:rsidRPr="00604264" w:rsidRDefault="003B30C2" w:rsidP="003B30C2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</w:pPr>
            <w:r w:rsidRPr="00604264">
              <w:t>Adaptation and resilience – Concepts and Definitions in the context of energy infrastructure</w:t>
            </w:r>
          </w:p>
          <w:p w14:paraId="62E5DF45" w14:textId="41CEB582" w:rsidR="00ED6A90" w:rsidRPr="00604264" w:rsidRDefault="005A3BC5" w:rsidP="008C75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color w:val="auto"/>
                <w:szCs w:val="22"/>
                <w:u w:val="none"/>
                <w:lang w:eastAsia="nl-NL"/>
              </w:rPr>
            </w:pPr>
            <w:r w:rsidRPr="00604264">
              <w:rPr>
                <w:i/>
                <w:iCs/>
                <w:szCs w:val="22"/>
                <w:lang w:eastAsia="nl-NL"/>
              </w:rPr>
              <w:t>Speaker</w:t>
            </w:r>
            <w:r w:rsidR="00BA561C" w:rsidRPr="00604264">
              <w:rPr>
                <w:i/>
                <w:iCs/>
                <w:szCs w:val="22"/>
                <w:lang w:eastAsia="nl-NL"/>
              </w:rPr>
              <w:t>:</w:t>
            </w:r>
            <w:r w:rsidR="00BA561C" w:rsidRPr="00604264">
              <w:rPr>
                <w:szCs w:val="22"/>
                <w:lang w:eastAsia="nl-NL"/>
              </w:rPr>
              <w:t xml:space="preserve"> </w:t>
            </w:r>
            <w:r w:rsidR="008C75AA" w:rsidRPr="00604264">
              <w:rPr>
                <w:szCs w:val="22"/>
                <w:lang w:eastAsia="nl-NL"/>
              </w:rPr>
              <w:br/>
            </w:r>
            <w:proofErr w:type="spellStart"/>
            <w:r w:rsidR="007C4840" w:rsidRPr="00CB0CA7">
              <w:rPr>
                <w:b/>
                <w:bCs/>
                <w:szCs w:val="22"/>
                <w:lang w:eastAsia="nl-NL"/>
              </w:rPr>
              <w:t>Malin</w:t>
            </w:r>
            <w:proofErr w:type="spellEnd"/>
            <w:r w:rsidR="007C4840" w:rsidRPr="00CB0CA7">
              <w:rPr>
                <w:b/>
                <w:bCs/>
                <w:szCs w:val="22"/>
                <w:lang w:eastAsia="nl-NL"/>
              </w:rPr>
              <w:t xml:space="preserve"> </w:t>
            </w:r>
            <w:proofErr w:type="spellStart"/>
            <w:r w:rsidR="007C4840" w:rsidRPr="00CB0CA7">
              <w:rPr>
                <w:b/>
                <w:bCs/>
                <w:szCs w:val="22"/>
                <w:lang w:eastAsia="nl-NL"/>
              </w:rPr>
              <w:t>Göteman</w:t>
            </w:r>
            <w:proofErr w:type="spellEnd"/>
            <w:r w:rsidR="000766B4" w:rsidRPr="00604264">
              <w:rPr>
                <w:szCs w:val="22"/>
                <w:lang w:eastAsia="nl-NL"/>
              </w:rPr>
              <w:t xml:space="preserve">, </w:t>
            </w:r>
            <w:r w:rsidR="00CB0CA7" w:rsidRPr="00CB0CA7">
              <w:rPr>
                <w:szCs w:val="22"/>
                <w:lang w:eastAsia="nl-NL"/>
              </w:rPr>
              <w:t>Senior Lecturer/Associate Professor</w:t>
            </w:r>
            <w:r w:rsidR="00CB0CA7">
              <w:rPr>
                <w:szCs w:val="22"/>
                <w:lang w:eastAsia="nl-NL"/>
              </w:rPr>
              <w:t xml:space="preserve"> </w:t>
            </w:r>
            <w:r w:rsidR="005672A8" w:rsidRPr="00604264">
              <w:rPr>
                <w:szCs w:val="22"/>
                <w:lang w:eastAsia="nl-NL"/>
              </w:rPr>
              <w:t xml:space="preserve">| </w:t>
            </w:r>
            <w:r w:rsidR="00CB0CA7" w:rsidRPr="00CB0CA7">
              <w:rPr>
                <w:szCs w:val="22"/>
                <w:lang w:eastAsia="nl-NL"/>
              </w:rPr>
              <w:t>Department of Electrical Engineering, Uppsala University</w:t>
            </w:r>
          </w:p>
          <w:p w14:paraId="40AA811E" w14:textId="3A1A53CB" w:rsidR="00757F66" w:rsidRPr="00604264" w:rsidRDefault="00757F66" w:rsidP="0098231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val="en-GB" w:eastAsia="nl-NL"/>
              </w:rPr>
            </w:pPr>
          </w:p>
        </w:tc>
      </w:tr>
      <w:tr w:rsidR="008C75AA" w:rsidRPr="00604264" w14:paraId="6C99EA84" w14:textId="77777777" w:rsidTr="00BF21E9">
        <w:tc>
          <w:tcPr>
            <w:tcW w:w="8290" w:type="dxa"/>
            <w:gridSpan w:val="2"/>
          </w:tcPr>
          <w:p w14:paraId="692286CA" w14:textId="2D241289" w:rsidR="008C75AA" w:rsidRPr="00604264" w:rsidRDefault="008C75AA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nl-NL"/>
              </w:rPr>
            </w:pP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Looking at the big picture – Key elements of an adaptive and resilient energy system</w:t>
            </w:r>
          </w:p>
        </w:tc>
      </w:tr>
      <w:tr w:rsidR="00BC6798" w:rsidRPr="00604264" w14:paraId="1D228E4F" w14:textId="77777777" w:rsidTr="00C7671E">
        <w:tc>
          <w:tcPr>
            <w:tcW w:w="1271" w:type="dxa"/>
          </w:tcPr>
          <w:p w14:paraId="15699FC3" w14:textId="7ADBCF9C" w:rsidR="00BC6798" w:rsidRPr="00604264" w:rsidRDefault="00BC6798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11:45</w:t>
            </w:r>
          </w:p>
        </w:tc>
        <w:tc>
          <w:tcPr>
            <w:tcW w:w="7019" w:type="dxa"/>
          </w:tcPr>
          <w:p w14:paraId="75578018" w14:textId="2581FDED" w:rsidR="00BC6798" w:rsidRPr="00604264" w:rsidRDefault="00BC6798" w:rsidP="008C75AA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</w:pPr>
            <w:r w:rsidRPr="00604264">
              <w:t>Panel</w:t>
            </w:r>
            <w:r w:rsidR="008C75AA" w:rsidRPr="00604264">
              <w:t xml:space="preserve"> Discussion</w:t>
            </w:r>
            <w:r w:rsidRPr="00604264">
              <w:t xml:space="preserve">: </w:t>
            </w:r>
            <w:r w:rsidR="008C75AA" w:rsidRPr="00604264">
              <w:br/>
            </w:r>
            <w:r w:rsidR="00FC0C97" w:rsidRPr="00604264">
              <w:t xml:space="preserve">What are the key elements we need to consider when planning </w:t>
            </w:r>
            <w:r w:rsidR="00233683">
              <w:t xml:space="preserve">a </w:t>
            </w:r>
            <w:r w:rsidR="00DA0F2E" w:rsidRPr="00604264">
              <w:t>robust and resilient renewable energy system?</w:t>
            </w:r>
            <w:r w:rsidR="00FC0C97" w:rsidRPr="00604264">
              <w:t xml:space="preserve"> </w:t>
            </w:r>
          </w:p>
          <w:p w14:paraId="38DA139A" w14:textId="77777777" w:rsidR="00666556" w:rsidRPr="00604264" w:rsidRDefault="00666556" w:rsidP="00666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Discussing physical threats to infrastructure, impacts that disrupt operation and threats of scarcity (resource, supply chain, work force)</w:t>
            </w:r>
          </w:p>
          <w:p w14:paraId="212ED097" w14:textId="669BA53D" w:rsidR="00666556" w:rsidRPr="00604264" w:rsidRDefault="00666556" w:rsidP="00666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iCs/>
                <w:szCs w:val="22"/>
                <w:lang w:eastAsia="nl-NL"/>
              </w:rPr>
            </w:pPr>
            <w:r w:rsidRPr="00604264">
              <w:rPr>
                <w:i/>
                <w:iCs/>
                <w:szCs w:val="22"/>
                <w:lang w:eastAsia="nl-NL"/>
              </w:rPr>
              <w:t>Speaker</w:t>
            </w:r>
            <w:r w:rsidR="00461EE5">
              <w:rPr>
                <w:i/>
                <w:iCs/>
                <w:szCs w:val="22"/>
                <w:lang w:eastAsia="nl-NL"/>
              </w:rPr>
              <w:t>s</w:t>
            </w:r>
            <w:r w:rsidRPr="00604264">
              <w:rPr>
                <w:i/>
                <w:iCs/>
                <w:szCs w:val="22"/>
                <w:lang w:eastAsia="nl-NL"/>
              </w:rPr>
              <w:t>:</w:t>
            </w:r>
          </w:p>
          <w:p w14:paraId="4C07DACF" w14:textId="532F42C6" w:rsidR="008E2CB0" w:rsidRPr="008E2CB0" w:rsidRDefault="008E2CB0" w:rsidP="008E2CB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1"/>
                <w:lang w:val="en-GB" w:eastAsia="nl-NL"/>
              </w:rPr>
            </w:pPr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>Alessia de Vita, Director | E3M</w:t>
            </w:r>
          </w:p>
          <w:p w14:paraId="1C04FBF0" w14:textId="62F37CD4" w:rsidR="00666556" w:rsidRDefault="00ED544D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Craig Hart</w:t>
            </w:r>
            <w:r w:rsidR="008C75AA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, Energy Analyst </w:t>
            </w:r>
            <w:r w:rsidR="0028018A">
              <w:rPr>
                <w:rFonts w:ascii="Helvetica" w:hAnsi="Helvetica"/>
                <w:sz w:val="22"/>
                <w:szCs w:val="22"/>
                <w:lang w:val="en-GB" w:eastAsia="nl-NL"/>
              </w:rPr>
              <w:t>–</w:t>
            </w:r>
            <w:r w:rsidR="008C75AA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System Integration of Renewables Unit | IEA</w:t>
            </w:r>
          </w:p>
          <w:p w14:paraId="04D1DA73" w14:textId="49A73561" w:rsidR="000542F3" w:rsidRPr="00461EE5" w:rsidRDefault="000542F3" w:rsidP="00461EE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1"/>
                <w:lang w:val="en-GB" w:eastAsia="nl-NL"/>
              </w:rPr>
            </w:pPr>
            <w:r w:rsidRPr="000542F3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Louise </w:t>
            </w:r>
            <w:proofErr w:type="spellStart"/>
            <w:r w:rsidRPr="000542F3">
              <w:rPr>
                <w:rFonts w:ascii="Helvetica" w:hAnsi="Helvetica"/>
                <w:sz w:val="22"/>
                <w:szCs w:val="21"/>
                <w:lang w:val="en-GB" w:eastAsia="nl-NL"/>
              </w:rPr>
              <w:t>Rullaud</w:t>
            </w:r>
            <w:proofErr w:type="spellEnd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, </w:t>
            </w:r>
            <w:r w:rsidRPr="000542F3">
              <w:rPr>
                <w:rFonts w:ascii="Helvetica" w:hAnsi="Helvetica"/>
                <w:sz w:val="22"/>
                <w:szCs w:val="21"/>
                <w:lang w:val="en-GB" w:eastAsia="nl-NL"/>
              </w:rPr>
              <w:t>Head of Distribution &amp; Market Facilitation</w:t>
            </w:r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| </w:t>
            </w:r>
            <w:proofErr w:type="spellStart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>Eurelectric</w:t>
            </w:r>
            <w:proofErr w:type="spellEnd"/>
          </w:p>
          <w:p w14:paraId="1022ABB9" w14:textId="0FFB6A67" w:rsidR="00666556" w:rsidRPr="00604264" w:rsidRDefault="001E30BA" w:rsidP="004F67D8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Cs w:val="22"/>
                <w:lang w:val="en-GB" w:eastAsia="nl-NL"/>
              </w:rPr>
            </w:pPr>
            <w:r w:rsidRPr="003A0E1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Marcel </w:t>
            </w:r>
            <w:proofErr w:type="spellStart"/>
            <w:r w:rsidRPr="003A0E1D">
              <w:rPr>
                <w:rFonts w:ascii="Helvetica" w:hAnsi="Helvetica"/>
                <w:sz w:val="22"/>
                <w:szCs w:val="21"/>
                <w:lang w:val="en-GB" w:eastAsia="nl-NL"/>
              </w:rPr>
              <w:t>Lenzin</w:t>
            </w:r>
            <w:proofErr w:type="spellEnd"/>
            <w:r w:rsidRPr="003A0E1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, </w:t>
            </w:r>
            <w:r w:rsidR="003A0E1D" w:rsidRPr="003A0E1D">
              <w:rPr>
                <w:rFonts w:ascii="Helvetica" w:hAnsi="Helvetica"/>
                <w:sz w:val="22"/>
                <w:szCs w:val="21"/>
                <w:lang w:val="en-GB" w:eastAsia="nl-NL"/>
              </w:rPr>
              <w:t>Head of Grid Delivery</w:t>
            </w:r>
            <w:r w:rsidR="003A0E1D" w:rsidRPr="003A0E1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r w:rsidR="003A0E1D">
              <w:rPr>
                <w:rFonts w:ascii="Helvetica" w:hAnsi="Helvetica"/>
                <w:sz w:val="22"/>
                <w:szCs w:val="21"/>
                <w:lang w:val="en-GB" w:eastAsia="nl-NL"/>
              </w:rPr>
              <w:t>|</w:t>
            </w:r>
            <w:r w:rsidR="003A0E1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proofErr w:type="spellStart"/>
            <w:r w:rsidR="003A0E1D">
              <w:rPr>
                <w:rFonts w:ascii="Helvetica" w:hAnsi="Helvetica"/>
                <w:sz w:val="22"/>
                <w:szCs w:val="21"/>
                <w:lang w:val="en-GB" w:eastAsia="nl-NL"/>
              </w:rPr>
              <w:t>Swissgrid</w:t>
            </w:r>
            <w:proofErr w:type="spellEnd"/>
          </w:p>
        </w:tc>
      </w:tr>
      <w:tr w:rsidR="00DF6ED7" w:rsidRPr="00604264" w14:paraId="547085EA" w14:textId="77777777" w:rsidTr="009B22A5">
        <w:tc>
          <w:tcPr>
            <w:tcW w:w="8290" w:type="dxa"/>
            <w:gridSpan w:val="2"/>
          </w:tcPr>
          <w:p w14:paraId="7A1B74F1" w14:textId="77777777" w:rsidR="008C75AA" w:rsidRPr="00604264" w:rsidRDefault="008C75AA" w:rsidP="008C75AA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sz w:val="4"/>
                <w:szCs w:val="4"/>
              </w:rPr>
            </w:pPr>
          </w:p>
          <w:p w14:paraId="74A9F011" w14:textId="704F0133" w:rsidR="00DF6ED7" w:rsidRPr="00604264" w:rsidRDefault="00DF6ED7" w:rsidP="008C75AA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center"/>
            </w:pPr>
            <w:r w:rsidRPr="00604264">
              <w:t>LUNCH BREAK</w:t>
            </w:r>
            <w:r w:rsidR="00231455" w:rsidRPr="00604264">
              <w:t xml:space="preserve"> from 13:00 to 14:00</w:t>
            </w:r>
            <w:r w:rsidR="006E3169" w:rsidRPr="00604264">
              <w:t xml:space="preserve"> </w:t>
            </w:r>
            <w:r w:rsidR="008C75AA" w:rsidRPr="00604264">
              <w:br/>
            </w:r>
            <w:r w:rsidR="006E3169" w:rsidRPr="00604264">
              <w:t xml:space="preserve">incl. Networking </w:t>
            </w:r>
            <w:r w:rsidR="008C75AA" w:rsidRPr="00604264">
              <w:t>Lunch</w:t>
            </w:r>
            <w:r w:rsidR="006E3169" w:rsidRPr="00604264">
              <w:t xml:space="preserve"> for </w:t>
            </w:r>
            <w:r w:rsidR="008C75AA" w:rsidRPr="00604264">
              <w:t>S</w:t>
            </w:r>
            <w:r w:rsidR="006E3169" w:rsidRPr="00604264">
              <w:t>peakers</w:t>
            </w:r>
          </w:p>
          <w:p w14:paraId="5A784EB6" w14:textId="0A623578" w:rsidR="008C75AA" w:rsidRPr="00604264" w:rsidRDefault="008C75AA" w:rsidP="008C75AA">
            <w:pPr>
              <w:rPr>
                <w:sz w:val="4"/>
                <w:szCs w:val="4"/>
                <w:lang w:eastAsia="nl-NL"/>
              </w:rPr>
            </w:pPr>
          </w:p>
        </w:tc>
      </w:tr>
      <w:tr w:rsidR="00DC2AFE" w:rsidRPr="00604264" w14:paraId="4486A393" w14:textId="77777777" w:rsidTr="009B22A5">
        <w:tc>
          <w:tcPr>
            <w:tcW w:w="8290" w:type="dxa"/>
            <w:gridSpan w:val="2"/>
          </w:tcPr>
          <w:p w14:paraId="65AD4D98" w14:textId="52006C45" w:rsidR="00DC2AFE" w:rsidRPr="00604264" w:rsidRDefault="00735593" w:rsidP="00BA6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nl-NL"/>
              </w:rPr>
            </w:pP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E</w:t>
            </w:r>
            <w:r w:rsidR="008D5CB0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mbed</w:t>
            </w: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ding</w:t>
            </w:r>
            <w:r w:rsidR="008D5CB0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 xml:space="preserve"> </w:t>
            </w:r>
            <w:r w:rsidR="006C4D8D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 xml:space="preserve">adaptation needs of energy infrastructure </w:t>
            </w:r>
            <w:r w:rsidR="008D5CB0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in</w:t>
            </w:r>
            <w:r w:rsidR="006C4D8D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to</w:t>
            </w:r>
            <w:r w:rsidR="008D5CB0"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 xml:space="preserve"> modelling and planning processes</w:t>
            </w:r>
          </w:p>
        </w:tc>
      </w:tr>
      <w:tr w:rsidR="00DC2AFE" w:rsidRPr="00604264" w14:paraId="170BA9E2" w14:textId="77777777" w:rsidTr="00C7671E">
        <w:tc>
          <w:tcPr>
            <w:tcW w:w="1271" w:type="dxa"/>
          </w:tcPr>
          <w:p w14:paraId="2662BFA5" w14:textId="5088620D" w:rsidR="00DC2AFE" w:rsidRPr="00604264" w:rsidRDefault="00231455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14:00</w:t>
            </w:r>
          </w:p>
        </w:tc>
        <w:tc>
          <w:tcPr>
            <w:tcW w:w="7019" w:type="dxa"/>
          </w:tcPr>
          <w:p w14:paraId="4C898079" w14:textId="3F2FCBB3" w:rsidR="005D4A92" w:rsidRPr="00604264" w:rsidRDefault="00E86123" w:rsidP="005D4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color w:val="424244"/>
                <w:sz w:val="24"/>
                <w:lang w:eastAsia="nl-NL"/>
              </w:rPr>
            </w:pPr>
            <w:r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Best Practices</w:t>
            </w:r>
            <w:r w:rsidR="00CD14E7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 xml:space="preserve">: </w:t>
            </w:r>
            <w:r w:rsidR="006D5B33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R</w:t>
            </w:r>
            <w:r w:rsidR="00CD14E7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esilience measures</w:t>
            </w:r>
            <w:r w:rsidR="00711219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: Discussing existing best practices</w:t>
            </w:r>
          </w:p>
          <w:p w14:paraId="5EEF35A9" w14:textId="57C7AC6A" w:rsidR="005D4A92" w:rsidRPr="00604264" w:rsidRDefault="005D4A92" w:rsidP="005D4A92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  <w:t xml:space="preserve">ENTSO-E’s Pan-European climate database: 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the modelling perspective</w:t>
            </w:r>
            <w:r w:rsidR="00B0711F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, </w:t>
            </w:r>
            <w:r w:rsidR="00324158">
              <w:rPr>
                <w:rFonts w:ascii="Helvetica" w:hAnsi="Helvetica"/>
                <w:sz w:val="22"/>
                <w:szCs w:val="22"/>
                <w:lang w:val="en-GB" w:eastAsia="nl-NL"/>
              </w:rPr>
              <w:br/>
            </w:r>
            <w:r w:rsidR="00B0711F" w:rsidRPr="00324158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>David Radu</w:t>
            </w:r>
            <w:r w:rsidR="00324158" w:rsidRPr="00324158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>, System Development | ENTSO-E</w:t>
            </w:r>
          </w:p>
          <w:p w14:paraId="19EA85B0" w14:textId="77777777" w:rsidR="005D4A92" w:rsidRPr="00325463" w:rsidRDefault="005D4A92" w:rsidP="005D4A92">
            <w:pPr>
              <w:pStyle w:val="ListParagraph"/>
              <w:rPr>
                <w:rFonts w:ascii="Helvetica" w:hAnsi="Helvetica"/>
                <w:b/>
                <w:bCs/>
                <w:sz w:val="16"/>
                <w:szCs w:val="16"/>
                <w:lang w:val="en-GB" w:eastAsia="nl-NL"/>
              </w:rPr>
            </w:pPr>
          </w:p>
          <w:p w14:paraId="4BB82162" w14:textId="51732104" w:rsidR="004436F2" w:rsidRPr="004436F2" w:rsidRDefault="00C9208B" w:rsidP="004436F2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  <w:t>Terna’s Resilience Strategy:</w:t>
            </w:r>
            <w:r w:rsidR="00346143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the </w:t>
            </w:r>
            <w:r w:rsidR="000737FD">
              <w:rPr>
                <w:rFonts w:ascii="Helvetica" w:hAnsi="Helvetica"/>
                <w:sz w:val="22"/>
                <w:szCs w:val="22"/>
                <w:lang w:val="en-GB" w:eastAsia="nl-NL"/>
              </w:rPr>
              <w:t>TSO</w:t>
            </w:r>
            <w:r w:rsidR="00346143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perspective</w:t>
            </w:r>
          </w:p>
          <w:p w14:paraId="6433C515" w14:textId="17533168" w:rsidR="004436F2" w:rsidRPr="00325463" w:rsidRDefault="00116EA2" w:rsidP="00325463">
            <w:pPr>
              <w:pStyle w:val="ListParagraph"/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</w:pPr>
            <w:r w:rsidRPr="00116EA2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 xml:space="preserve">Silverio </w:t>
            </w:r>
            <w:proofErr w:type="spellStart"/>
            <w:r w:rsidRPr="00116EA2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>Casulli</w:t>
            </w:r>
            <w:proofErr w:type="spellEnd"/>
            <w:r w:rsidRPr="00116EA2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>, Head of Grid Resilience and Security Planning</w:t>
            </w:r>
            <w:r w:rsidR="00325463">
              <w:rPr>
                <w:rFonts w:ascii="Helvetica" w:hAnsi="Helvetica"/>
                <w:i/>
                <w:iCs/>
                <w:sz w:val="22"/>
                <w:szCs w:val="22"/>
                <w:lang w:val="en-GB" w:eastAsia="nl-NL"/>
              </w:rPr>
              <w:t xml:space="preserve"> | Terna</w:t>
            </w:r>
          </w:p>
          <w:p w14:paraId="1C3D8BBA" w14:textId="77777777" w:rsidR="005D4A92" w:rsidRPr="00325463" w:rsidRDefault="005D4A92" w:rsidP="005D4A92">
            <w:pPr>
              <w:pStyle w:val="ListParagraph"/>
              <w:rPr>
                <w:rFonts w:ascii="Helvetica" w:hAnsi="Helvetica"/>
                <w:b/>
                <w:bCs/>
                <w:sz w:val="16"/>
                <w:szCs w:val="16"/>
                <w:lang w:val="en-GB" w:eastAsia="nl-NL"/>
              </w:rPr>
            </w:pPr>
          </w:p>
          <w:p w14:paraId="2C440894" w14:textId="74A3915D" w:rsidR="00644103" w:rsidRPr="006233EC" w:rsidRDefault="000737FD" w:rsidP="00AC547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</w:pPr>
            <w:proofErr w:type="gramStart"/>
            <w:r w:rsidRPr="000737FD"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  <w:t>E.ON's</w:t>
            </w:r>
            <w:proofErr w:type="gramEnd"/>
            <w:r w:rsidRPr="000737FD"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  <w:t xml:space="preserve"> response to experiencing disastrous floods</w:t>
            </w:r>
            <w:r w:rsidR="00DB04EB" w:rsidRPr="00604264">
              <w:rPr>
                <w:rFonts w:ascii="Helvetica" w:hAnsi="Helvetica"/>
                <w:b/>
                <w:bCs/>
                <w:sz w:val="22"/>
                <w:szCs w:val="22"/>
                <w:lang w:val="en-GB" w:eastAsia="nl-NL"/>
              </w:rPr>
              <w:t xml:space="preserve">: </w:t>
            </w:r>
            <w:r w:rsidR="00380C31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the </w:t>
            </w:r>
            <w:r w:rsidR="008D2132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DSO</w:t>
            </w:r>
            <w:r w:rsidR="00380C31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perspective</w:t>
            </w:r>
          </w:p>
          <w:p w14:paraId="355EF5E2" w14:textId="6168FCF7" w:rsidR="00862BAF" w:rsidRPr="00D93FDB" w:rsidRDefault="00B535CA" w:rsidP="00D93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i/>
                <w:iCs/>
                <w:szCs w:val="22"/>
                <w:lang w:eastAsia="nl-NL"/>
              </w:rPr>
            </w:pPr>
            <w:proofErr w:type="spellStart"/>
            <w:r w:rsidRPr="00B535CA">
              <w:rPr>
                <w:i/>
                <w:iCs/>
                <w:szCs w:val="22"/>
                <w:lang w:eastAsia="nl-NL"/>
              </w:rPr>
              <w:t>Dr.</w:t>
            </w:r>
            <w:proofErr w:type="spellEnd"/>
            <w:r w:rsidRPr="00B535CA">
              <w:rPr>
                <w:i/>
                <w:iCs/>
                <w:szCs w:val="22"/>
                <w:lang w:eastAsia="nl-NL"/>
              </w:rPr>
              <w:t xml:space="preserve"> Michael </w:t>
            </w:r>
            <w:proofErr w:type="spellStart"/>
            <w:r w:rsidRPr="00B535CA">
              <w:rPr>
                <w:i/>
                <w:iCs/>
                <w:szCs w:val="22"/>
                <w:lang w:eastAsia="nl-NL"/>
              </w:rPr>
              <w:t>Wilch</w:t>
            </w:r>
            <w:proofErr w:type="spellEnd"/>
            <w:r>
              <w:rPr>
                <w:i/>
                <w:iCs/>
                <w:szCs w:val="22"/>
                <w:lang w:eastAsia="nl-NL"/>
              </w:rPr>
              <w:t>,</w:t>
            </w:r>
            <w:r w:rsidRPr="00B535CA">
              <w:rPr>
                <w:i/>
                <w:iCs/>
                <w:szCs w:val="22"/>
                <w:lang w:eastAsia="nl-NL"/>
              </w:rPr>
              <w:t xml:space="preserve"> Project Lead </w:t>
            </w:r>
            <w:proofErr w:type="spellStart"/>
            <w:r w:rsidRPr="00B535CA">
              <w:rPr>
                <w:i/>
                <w:iCs/>
                <w:szCs w:val="22"/>
                <w:lang w:eastAsia="nl-NL"/>
              </w:rPr>
              <w:t>iNetz</w:t>
            </w:r>
            <w:proofErr w:type="spellEnd"/>
            <w:r w:rsidRPr="00B535CA">
              <w:rPr>
                <w:i/>
                <w:iCs/>
                <w:szCs w:val="22"/>
                <w:lang w:eastAsia="nl-NL"/>
              </w:rPr>
              <w:t xml:space="preserve"> (Smartification) </w:t>
            </w:r>
            <w:r>
              <w:rPr>
                <w:i/>
                <w:iCs/>
                <w:szCs w:val="22"/>
                <w:lang w:eastAsia="nl-NL"/>
              </w:rPr>
              <w:t>|</w:t>
            </w:r>
            <w:r w:rsidRPr="00B535CA">
              <w:rPr>
                <w:i/>
                <w:iCs/>
                <w:szCs w:val="22"/>
                <w:lang w:eastAsia="nl-NL"/>
              </w:rPr>
              <w:t xml:space="preserve"> </w:t>
            </w:r>
            <w:proofErr w:type="gramStart"/>
            <w:r w:rsidRPr="00B535CA">
              <w:rPr>
                <w:i/>
                <w:iCs/>
                <w:szCs w:val="22"/>
                <w:lang w:eastAsia="nl-NL"/>
              </w:rPr>
              <w:t>E.ON</w:t>
            </w:r>
            <w:proofErr w:type="gramEnd"/>
          </w:p>
        </w:tc>
      </w:tr>
      <w:tr w:rsidR="00C7671E" w:rsidRPr="00604264" w14:paraId="22042668" w14:textId="77777777" w:rsidTr="00C7671E">
        <w:tc>
          <w:tcPr>
            <w:tcW w:w="1271" w:type="dxa"/>
          </w:tcPr>
          <w:p w14:paraId="7D04D9FB" w14:textId="1F11903C" w:rsidR="00C7671E" w:rsidRPr="00604264" w:rsidRDefault="00472AC5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  <w:lang w:eastAsia="nl-NL"/>
              </w:rPr>
            </w:pPr>
            <w:r w:rsidRPr="00604264">
              <w:rPr>
                <w:szCs w:val="22"/>
                <w:lang w:eastAsia="nl-NL"/>
              </w:rPr>
              <w:t>14:30</w:t>
            </w:r>
          </w:p>
        </w:tc>
        <w:tc>
          <w:tcPr>
            <w:tcW w:w="7019" w:type="dxa"/>
          </w:tcPr>
          <w:p w14:paraId="75C587FF" w14:textId="45E4EDC7" w:rsidR="00C7671E" w:rsidRPr="00604264" w:rsidRDefault="000B338A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/>
                <w:color w:val="424244"/>
                <w:sz w:val="24"/>
                <w:lang w:eastAsia="nl-NL"/>
              </w:rPr>
            </w:pPr>
            <w:r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Panel</w:t>
            </w:r>
            <w:r w:rsidR="00380C31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 xml:space="preserve"> Discussion</w:t>
            </w:r>
            <w:r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 xml:space="preserve">: </w:t>
            </w:r>
            <w:r w:rsidR="00380C31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br/>
            </w:r>
            <w:r w:rsidR="00B46DC1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>What is needed to successfully</w:t>
            </w:r>
            <w:r w:rsidR="0055528B" w:rsidRPr="00604264">
              <w:rPr>
                <w:rFonts w:eastAsia="Times New Roman"/>
                <w:b/>
                <w:color w:val="424244"/>
                <w:sz w:val="24"/>
                <w:lang w:eastAsia="nl-NL"/>
              </w:rPr>
              <w:t xml:space="preserve"> embed adaptation needs of energy infrastructure into modelling and planning processes?</w:t>
            </w:r>
          </w:p>
          <w:p w14:paraId="5E8E7E41" w14:textId="77777777" w:rsidR="00666556" w:rsidRPr="00604264" w:rsidRDefault="00666556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How do we include factors that could address current crises, like supply chain, </w:t>
            </w:r>
            <w:proofErr w:type="gramStart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resources</w:t>
            </w:r>
            <w:proofErr w:type="gramEnd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and work force, into modelling?</w:t>
            </w:r>
          </w:p>
          <w:p w14:paraId="68F1315F" w14:textId="27842B3E" w:rsidR="007C7E40" w:rsidRPr="00604264" w:rsidRDefault="007C7E40" w:rsidP="007C7E4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Is it possible to reflect these threats accurately? Why</w:t>
            </w:r>
            <w:r w:rsidR="007B0C1C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/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not?</w:t>
            </w:r>
          </w:p>
          <w:p w14:paraId="1B8E7BA7" w14:textId="77777777" w:rsidR="00666556" w:rsidRPr="00604264" w:rsidRDefault="00666556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What are the related regulatory challenges?</w:t>
            </w:r>
          </w:p>
          <w:p w14:paraId="442A68B2" w14:textId="77777777" w:rsidR="00666556" w:rsidRPr="00604264" w:rsidRDefault="00666556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What are the steps policymakers </w:t>
            </w:r>
            <w:proofErr w:type="gramStart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have to</w:t>
            </w:r>
            <w:proofErr w:type="gramEnd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take now?</w:t>
            </w:r>
          </w:p>
          <w:p w14:paraId="2B6A280C" w14:textId="00926D6A" w:rsidR="00AC5471" w:rsidRPr="00604264" w:rsidRDefault="00AC5471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Which points in the planning process are best</w:t>
            </w:r>
            <w:r w:rsidR="00994436"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take these questions into account?</w:t>
            </w:r>
          </w:p>
          <w:p w14:paraId="7C64FF28" w14:textId="1F575055" w:rsidR="00102A8B" w:rsidRPr="00604264" w:rsidRDefault="00102A8B" w:rsidP="0066655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What is the role of DSOs? Which coordination is needed?</w:t>
            </w:r>
          </w:p>
          <w:p w14:paraId="437DA936" w14:textId="77777777" w:rsidR="001224E7" w:rsidRPr="00B523CE" w:rsidRDefault="001224E7" w:rsidP="00122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6"/>
                <w:szCs w:val="6"/>
                <w:lang w:eastAsia="nl-NL"/>
              </w:rPr>
            </w:pPr>
          </w:p>
          <w:p w14:paraId="11594A6C" w14:textId="354C0035" w:rsidR="00380C31" w:rsidRPr="00604264" w:rsidRDefault="00380C31" w:rsidP="00380C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iCs/>
                <w:szCs w:val="22"/>
                <w:lang w:eastAsia="nl-NL"/>
              </w:rPr>
            </w:pPr>
            <w:r w:rsidRPr="00604264">
              <w:rPr>
                <w:i/>
                <w:iCs/>
                <w:szCs w:val="22"/>
                <w:lang w:eastAsia="nl-NL"/>
              </w:rPr>
              <w:t>Speaker</w:t>
            </w:r>
            <w:r w:rsidR="00054D5D">
              <w:rPr>
                <w:i/>
                <w:iCs/>
                <w:szCs w:val="22"/>
                <w:lang w:eastAsia="nl-NL"/>
              </w:rPr>
              <w:t>s</w:t>
            </w:r>
            <w:r w:rsidRPr="00604264">
              <w:rPr>
                <w:i/>
                <w:iCs/>
                <w:szCs w:val="22"/>
                <w:lang w:eastAsia="nl-NL"/>
              </w:rPr>
              <w:t>:</w:t>
            </w:r>
          </w:p>
          <w:p w14:paraId="5722D377" w14:textId="43DF1154" w:rsidR="00767325" w:rsidRPr="0071587A" w:rsidRDefault="000C0C53" w:rsidP="00855482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1"/>
                <w:szCs w:val="21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Gerald </w:t>
            </w:r>
            <w:proofErr w:type="spellStart"/>
            <w:r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>Kaendler</w:t>
            </w:r>
            <w:proofErr w:type="spellEnd"/>
            <w:r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>,</w:t>
            </w:r>
            <w:r w:rsidR="00380C31"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System Development Committee Chai</w:t>
            </w:r>
            <w:r w:rsidR="00787BA3">
              <w:rPr>
                <w:rFonts w:ascii="Helvetica" w:hAnsi="Helvetica"/>
                <w:sz w:val="22"/>
                <w:szCs w:val="21"/>
                <w:lang w:val="en-GB" w:eastAsia="nl-NL"/>
              </w:rPr>
              <w:t>r</w:t>
            </w:r>
            <w:r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r w:rsidR="00380C31"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| </w:t>
            </w:r>
            <w:r w:rsidR="007C7E40"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>ENTSO-</w:t>
            </w:r>
            <w:r w:rsidR="001A0E72" w:rsidRPr="00604264">
              <w:rPr>
                <w:rFonts w:ascii="Helvetica" w:hAnsi="Helvetica"/>
                <w:sz w:val="22"/>
                <w:szCs w:val="21"/>
                <w:lang w:val="en-GB" w:eastAsia="nl-NL"/>
              </w:rPr>
              <w:t>E</w:t>
            </w:r>
          </w:p>
          <w:p w14:paraId="09F9A676" w14:textId="511B26E1" w:rsidR="00054D5D" w:rsidRPr="0043243E" w:rsidRDefault="00054D5D" w:rsidP="0043243E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1"/>
                <w:lang w:val="en-GB" w:eastAsia="nl-NL"/>
              </w:rPr>
            </w:pPr>
            <w:proofErr w:type="spellStart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>Dr.</w:t>
            </w:r>
            <w:proofErr w:type="spellEnd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proofErr w:type="spellStart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>Wided</w:t>
            </w:r>
            <w:proofErr w:type="spellEnd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proofErr w:type="spellStart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>Medjroubi</w:t>
            </w:r>
            <w:proofErr w:type="spellEnd"/>
            <w:r w:rsidRPr="00054D5D">
              <w:rPr>
                <w:rFonts w:ascii="Helvetica" w:hAnsi="Helvetica"/>
                <w:sz w:val="22"/>
                <w:szCs w:val="21"/>
                <w:lang w:val="en-GB" w:eastAsia="nl-NL"/>
              </w:rPr>
              <w:t>, Group Leader | Institute of Networked Energy Systems</w:t>
            </w:r>
            <w:r w:rsidR="0043243E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, </w:t>
            </w:r>
            <w:r w:rsidRPr="0043243E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German Aerospace </w:t>
            </w:r>
            <w:proofErr w:type="spellStart"/>
            <w:r w:rsidRPr="0043243E">
              <w:rPr>
                <w:rFonts w:ascii="Helvetica" w:hAnsi="Helvetica"/>
                <w:sz w:val="22"/>
                <w:szCs w:val="21"/>
                <w:lang w:val="en-GB" w:eastAsia="nl-NL"/>
              </w:rPr>
              <w:t>Center</w:t>
            </w:r>
            <w:proofErr w:type="spellEnd"/>
            <w:r w:rsidR="0061108C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(DLR)</w:t>
            </w:r>
          </w:p>
          <w:p w14:paraId="4AA2D299" w14:textId="3C901787" w:rsidR="007804E7" w:rsidRDefault="007804E7" w:rsidP="00855482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1"/>
                <w:lang w:val="en-GB" w:eastAsia="nl-NL"/>
              </w:rPr>
            </w:pPr>
            <w:proofErr w:type="spellStart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>Dr.</w:t>
            </w:r>
            <w:proofErr w:type="spellEnd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Michael </w:t>
            </w:r>
            <w:proofErr w:type="spellStart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>Wilch</w:t>
            </w:r>
            <w:proofErr w:type="spellEnd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, Project Lead </w:t>
            </w:r>
            <w:proofErr w:type="spellStart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>iNetz</w:t>
            </w:r>
            <w:proofErr w:type="spellEnd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(Smartification) | </w:t>
            </w:r>
            <w:proofErr w:type="gramStart"/>
            <w:r w:rsidRPr="007804E7">
              <w:rPr>
                <w:rFonts w:ascii="Helvetica" w:hAnsi="Helvetica"/>
                <w:sz w:val="22"/>
                <w:szCs w:val="21"/>
                <w:lang w:val="en-GB" w:eastAsia="nl-NL"/>
              </w:rPr>
              <w:t>E.ON</w:t>
            </w:r>
            <w:proofErr w:type="gramEnd"/>
          </w:p>
          <w:p w14:paraId="766D6117" w14:textId="24589C9C" w:rsidR="0043243E" w:rsidRPr="00604264" w:rsidRDefault="00994A20" w:rsidP="0043243E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1"/>
                <w:szCs w:val="21"/>
                <w:lang w:val="en-GB" w:eastAsia="nl-NL"/>
              </w:rPr>
            </w:pPr>
            <w:proofErr w:type="spellStart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>Cosimo</w:t>
            </w:r>
            <w:proofErr w:type="spellEnd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>Tansini</w:t>
            </w:r>
            <w:proofErr w:type="spellEnd"/>
            <w:r>
              <w:rPr>
                <w:rFonts w:ascii="Helvetica" w:hAnsi="Helvetica"/>
                <w:sz w:val="22"/>
                <w:szCs w:val="21"/>
                <w:lang w:val="en-GB" w:eastAsia="nl-NL"/>
              </w:rPr>
              <w:t xml:space="preserve">, </w:t>
            </w:r>
            <w:r w:rsidR="00A512FF" w:rsidRPr="00A512FF">
              <w:rPr>
                <w:rFonts w:ascii="Helvetica" w:hAnsi="Helvetica"/>
                <w:sz w:val="22"/>
                <w:szCs w:val="21"/>
                <w:lang w:val="en-GB" w:eastAsia="nl-NL"/>
              </w:rPr>
              <w:t>Policy Officer for Renewable Energy</w:t>
            </w:r>
            <w:r w:rsidR="00A512FF">
              <w:rPr>
                <w:rFonts w:ascii="Helvetica" w:hAnsi="Helvetica"/>
                <w:sz w:val="22"/>
                <w:szCs w:val="21"/>
                <w:lang w:val="en-GB" w:eastAsia="nl-NL"/>
              </w:rPr>
              <w:t>, EEB</w:t>
            </w:r>
          </w:p>
          <w:p w14:paraId="3E2B6666" w14:textId="60ACBBB3" w:rsidR="007E4258" w:rsidRPr="00325463" w:rsidRDefault="007E4258" w:rsidP="00F934F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5"/>
                <w:lang w:val="en-GB" w:eastAsia="nl-NL"/>
              </w:rPr>
            </w:pPr>
          </w:p>
        </w:tc>
      </w:tr>
      <w:tr w:rsidR="00A86A15" w:rsidRPr="00604264" w14:paraId="6E30B809" w14:textId="77777777" w:rsidTr="00BF699E">
        <w:tc>
          <w:tcPr>
            <w:tcW w:w="8290" w:type="dxa"/>
            <w:gridSpan w:val="2"/>
          </w:tcPr>
          <w:p w14:paraId="7DC79F21" w14:textId="5CBF827A" w:rsidR="00A86A15" w:rsidRPr="00604264" w:rsidRDefault="00A86A15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</w:pPr>
            <w:r w:rsidRPr="00604264"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  <w:t>Wrap-up &amp; Outlook</w:t>
            </w:r>
          </w:p>
        </w:tc>
      </w:tr>
      <w:tr w:rsidR="00A86A15" w:rsidRPr="00604264" w14:paraId="19AF3F07" w14:textId="77777777" w:rsidTr="00A86A15">
        <w:tc>
          <w:tcPr>
            <w:tcW w:w="1271" w:type="dxa"/>
          </w:tcPr>
          <w:p w14:paraId="1A95C296" w14:textId="0AF81D0D" w:rsidR="00A86A15" w:rsidRPr="00604264" w:rsidRDefault="00A86A15" w:rsidP="00C767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Arial"/>
                <w:b/>
                <w:bCs/>
                <w:color w:val="74A80A"/>
                <w:sz w:val="26"/>
                <w:szCs w:val="26"/>
                <w:lang w:eastAsia="nl-NL"/>
              </w:rPr>
            </w:pPr>
            <w:r w:rsidRPr="00604264">
              <w:rPr>
                <w:szCs w:val="22"/>
                <w:lang w:eastAsia="nl-NL"/>
              </w:rPr>
              <w:t>15:30</w:t>
            </w:r>
          </w:p>
        </w:tc>
        <w:tc>
          <w:tcPr>
            <w:tcW w:w="7019" w:type="dxa"/>
          </w:tcPr>
          <w:p w14:paraId="224DE613" w14:textId="70175C35" w:rsidR="00A86A15" w:rsidRPr="00604264" w:rsidRDefault="00A86A15" w:rsidP="00A86A1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Antonella </w:t>
            </w:r>
            <w:proofErr w:type="spellStart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Battaglini</w:t>
            </w:r>
            <w:proofErr w:type="spellEnd"/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, CEO</w:t>
            </w:r>
            <w:r w:rsidR="00D93FDB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|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RGI</w:t>
            </w:r>
          </w:p>
          <w:p w14:paraId="16AB9132" w14:textId="7C45D62B" w:rsidR="00A86A15" w:rsidRDefault="005D42BA" w:rsidP="00C7671E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22"/>
                <w:szCs w:val="22"/>
                <w:lang w:val="en-GB" w:eastAsia="nl-NL"/>
              </w:rPr>
            </w:pP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>Sonya Twohig, Secretary General</w:t>
            </w:r>
            <w:r w:rsidR="00D93FDB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|</w:t>
            </w:r>
            <w:r w:rsidRPr="00604264">
              <w:rPr>
                <w:rFonts w:ascii="Helvetica" w:hAnsi="Helvetica"/>
                <w:sz w:val="22"/>
                <w:szCs w:val="22"/>
                <w:lang w:val="en-GB" w:eastAsia="nl-NL"/>
              </w:rPr>
              <w:t xml:space="preserve"> ENTSO-E</w:t>
            </w:r>
          </w:p>
          <w:p w14:paraId="52DD9523" w14:textId="2F6A28CA" w:rsidR="00B523CE" w:rsidRPr="00325463" w:rsidRDefault="00B523CE" w:rsidP="00B523C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" w:hAnsi="Helvetica"/>
                <w:sz w:val="16"/>
                <w:szCs w:val="16"/>
                <w:lang w:val="en-GB" w:eastAsia="nl-NL"/>
              </w:rPr>
            </w:pPr>
          </w:p>
        </w:tc>
      </w:tr>
    </w:tbl>
    <w:p w14:paraId="21F46B08" w14:textId="3655F6FC" w:rsidR="00A31266" w:rsidRPr="00604264" w:rsidRDefault="00A31266" w:rsidP="00AE6A03">
      <w:pPr>
        <w:rPr>
          <w:lang w:eastAsia="nl-NL"/>
        </w:rPr>
      </w:pPr>
    </w:p>
    <w:sectPr w:rsidR="00A31266" w:rsidRPr="00604264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D85F" w14:textId="77777777" w:rsidR="008B26F8" w:rsidRDefault="008B26F8">
      <w:pPr>
        <w:spacing w:after="0" w:line="240" w:lineRule="auto"/>
      </w:pPr>
      <w:r>
        <w:separator/>
      </w:r>
    </w:p>
  </w:endnote>
  <w:endnote w:type="continuationSeparator" w:id="0">
    <w:p w14:paraId="63450EE6" w14:textId="77777777" w:rsidR="008B26F8" w:rsidRDefault="008B26F8">
      <w:pPr>
        <w:spacing w:after="0" w:line="240" w:lineRule="auto"/>
      </w:pPr>
      <w:r>
        <w:continuationSeparator/>
      </w:r>
    </w:p>
  </w:endnote>
  <w:endnote w:type="continuationNotice" w:id="1">
    <w:p w14:paraId="60C65504" w14:textId="77777777" w:rsidR="008B26F8" w:rsidRDefault="008B2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Cn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E001" w14:textId="77777777" w:rsidR="008B26F8" w:rsidRDefault="008B26F8">
      <w:r>
        <w:separator/>
      </w:r>
    </w:p>
  </w:footnote>
  <w:footnote w:type="continuationSeparator" w:id="0">
    <w:p w14:paraId="63848C14" w14:textId="77777777" w:rsidR="008B26F8" w:rsidRDefault="008B26F8">
      <w:r>
        <w:continuationSeparator/>
      </w:r>
    </w:p>
  </w:footnote>
  <w:footnote w:type="continuationNotice" w:id="1">
    <w:p w14:paraId="41842449" w14:textId="77777777" w:rsidR="008B26F8" w:rsidRDefault="008B26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9862" w14:textId="77777777" w:rsidR="00A47DD1" w:rsidRPr="00FB74E9" w:rsidRDefault="00A47DD1" w:rsidP="00A47DD1">
    <w:pPr>
      <w:pStyle w:val="RGIHeading1"/>
      <w:numPr>
        <w:ilvl w:val="0"/>
        <w:numId w:val="0"/>
      </w:numPr>
      <w:spacing w:after="0"/>
      <w:rPr>
        <w:b w:val="0"/>
        <w:sz w:val="24"/>
        <w:szCs w:val="24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937D267" wp14:editId="3D8F6D0B">
          <wp:simplePos x="0" y="0"/>
          <wp:positionH relativeFrom="column">
            <wp:posOffset>1917065</wp:posOffset>
          </wp:positionH>
          <wp:positionV relativeFrom="paragraph">
            <wp:posOffset>-51435</wp:posOffset>
          </wp:positionV>
          <wp:extent cx="1634490" cy="46164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E9">
      <w:rPr>
        <w:b w:val="0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2571E9B" wp14:editId="233DF175">
          <wp:simplePos x="0" y="0"/>
          <wp:positionH relativeFrom="column">
            <wp:posOffset>3839901</wp:posOffset>
          </wp:positionH>
          <wp:positionV relativeFrom="paragraph">
            <wp:posOffset>-106680</wp:posOffset>
          </wp:positionV>
          <wp:extent cx="1835150" cy="575945"/>
          <wp:effectExtent l="0" t="0" r="0" b="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35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4"/>
        <w:szCs w:val="24"/>
      </w:rPr>
      <w:t>RGI ENTSO-E Conference 2023</w:t>
    </w:r>
  </w:p>
  <w:p w14:paraId="269AD92B" w14:textId="77777777" w:rsidR="00F73F1A" w:rsidRPr="00A47DD1" w:rsidRDefault="00F73F1A" w:rsidP="00A47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FE"/>
    <w:multiLevelType w:val="hybridMultilevel"/>
    <w:tmpl w:val="513A9B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31DE"/>
    <w:multiLevelType w:val="hybridMultilevel"/>
    <w:tmpl w:val="384E87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3"/>
    <w:multiLevelType w:val="multilevel"/>
    <w:tmpl w:val="B2BED2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585DA0"/>
    <w:multiLevelType w:val="hybridMultilevel"/>
    <w:tmpl w:val="9C7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325"/>
    <w:multiLevelType w:val="hybridMultilevel"/>
    <w:tmpl w:val="F55A094C"/>
    <w:lvl w:ilvl="0" w:tplc="EFF2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2845"/>
    <w:multiLevelType w:val="hybridMultilevel"/>
    <w:tmpl w:val="13643A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59C1"/>
    <w:multiLevelType w:val="hybridMultilevel"/>
    <w:tmpl w:val="F730B928"/>
    <w:lvl w:ilvl="0" w:tplc="647C68CC">
      <w:start w:val="24"/>
      <w:numFmt w:val="bullet"/>
      <w:lvlText w:val="-"/>
      <w:lvlJc w:val="left"/>
      <w:pPr>
        <w:ind w:left="720" w:hanging="360"/>
      </w:pPr>
      <w:rPr>
        <w:rFonts w:ascii="Helvetica" w:eastAsia="MS Mincho" w:hAnsi="Helvetica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743F"/>
    <w:multiLevelType w:val="hybridMultilevel"/>
    <w:tmpl w:val="F1A6F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82F"/>
    <w:multiLevelType w:val="multilevel"/>
    <w:tmpl w:val="DFB841E2"/>
    <w:lvl w:ilvl="0">
      <w:start w:val="1"/>
      <w:numFmt w:val="decimal"/>
      <w:pStyle w:val="RGIHeading3"/>
      <w:lvlText w:val="%1.1.1"/>
      <w:lvlJc w:val="left"/>
      <w:pPr>
        <w:ind w:left="4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3972B65"/>
    <w:multiLevelType w:val="hybridMultilevel"/>
    <w:tmpl w:val="1286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D6D"/>
    <w:multiLevelType w:val="hybridMultilevel"/>
    <w:tmpl w:val="C9F2D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21069C"/>
    <w:multiLevelType w:val="hybridMultilevel"/>
    <w:tmpl w:val="6B80A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33E"/>
    <w:multiLevelType w:val="multilevel"/>
    <w:tmpl w:val="10AE2588"/>
    <w:styleLink w:val="111111"/>
    <w:lvl w:ilvl="0">
      <w:start w:val="1"/>
      <w:numFmt w:val="decimal"/>
      <w:pStyle w:val="111111"/>
      <w:lvlText w:val="%1."/>
      <w:lvlJc w:val="left"/>
      <w:pPr>
        <w:ind w:left="360" w:hanging="360"/>
      </w:pPr>
      <w:rPr>
        <w:rFonts w:ascii="Courier" w:hAnsi="Courier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A2C2B"/>
    <w:multiLevelType w:val="multilevel"/>
    <w:tmpl w:val="54F0CC66"/>
    <w:lvl w:ilvl="0">
      <w:start w:val="1"/>
      <w:numFmt w:val="decimal"/>
      <w:pStyle w:val="RGI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C36FF6"/>
    <w:multiLevelType w:val="hybridMultilevel"/>
    <w:tmpl w:val="0360F81A"/>
    <w:lvl w:ilvl="0" w:tplc="EFF2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50040"/>
    <w:multiLevelType w:val="hybridMultilevel"/>
    <w:tmpl w:val="3FD08B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6F58"/>
    <w:multiLevelType w:val="hybridMultilevel"/>
    <w:tmpl w:val="FD3C74BC"/>
    <w:lvl w:ilvl="0" w:tplc="526C7B1A">
      <w:start w:val="13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F745B"/>
    <w:multiLevelType w:val="hybridMultilevel"/>
    <w:tmpl w:val="2CE2685C"/>
    <w:lvl w:ilvl="0" w:tplc="EFF2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A8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C59B4"/>
    <w:multiLevelType w:val="hybridMultilevel"/>
    <w:tmpl w:val="1B005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461C"/>
    <w:multiLevelType w:val="multilevel"/>
    <w:tmpl w:val="A754E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GIHeading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 w16cid:durableId="1987200404">
    <w:abstractNumId w:val="12"/>
  </w:num>
  <w:num w:numId="2" w16cid:durableId="867764786">
    <w:abstractNumId w:val="19"/>
  </w:num>
  <w:num w:numId="3" w16cid:durableId="297104320">
    <w:abstractNumId w:val="13"/>
  </w:num>
  <w:num w:numId="4" w16cid:durableId="1301612465">
    <w:abstractNumId w:val="8"/>
  </w:num>
  <w:num w:numId="5" w16cid:durableId="1716080667">
    <w:abstractNumId w:val="2"/>
  </w:num>
  <w:num w:numId="6" w16cid:durableId="200481335">
    <w:abstractNumId w:val="3"/>
  </w:num>
  <w:num w:numId="7" w16cid:durableId="2047824796">
    <w:abstractNumId w:val="7"/>
  </w:num>
  <w:num w:numId="8" w16cid:durableId="582183874">
    <w:abstractNumId w:val="11"/>
  </w:num>
  <w:num w:numId="9" w16cid:durableId="881747250">
    <w:abstractNumId w:val="0"/>
  </w:num>
  <w:num w:numId="10" w16cid:durableId="1122529177">
    <w:abstractNumId w:val="15"/>
  </w:num>
  <w:num w:numId="11" w16cid:durableId="480195387">
    <w:abstractNumId w:val="5"/>
  </w:num>
  <w:num w:numId="12" w16cid:durableId="1583562122">
    <w:abstractNumId w:val="1"/>
  </w:num>
  <w:num w:numId="13" w16cid:durableId="886910798">
    <w:abstractNumId w:val="18"/>
  </w:num>
  <w:num w:numId="14" w16cid:durableId="1803184679">
    <w:abstractNumId w:val="16"/>
  </w:num>
  <w:num w:numId="15" w16cid:durableId="1816481829">
    <w:abstractNumId w:val="14"/>
  </w:num>
  <w:num w:numId="16" w16cid:durableId="219050573">
    <w:abstractNumId w:val="4"/>
  </w:num>
  <w:num w:numId="17" w16cid:durableId="1661302430">
    <w:abstractNumId w:val="2"/>
  </w:num>
  <w:num w:numId="18" w16cid:durableId="405422203">
    <w:abstractNumId w:val="17"/>
  </w:num>
  <w:num w:numId="19" w16cid:durableId="241718282">
    <w:abstractNumId w:val="10"/>
  </w:num>
  <w:num w:numId="20" w16cid:durableId="1709522989">
    <w:abstractNumId w:val="9"/>
  </w:num>
  <w:num w:numId="21" w16cid:durableId="1464735411">
    <w:abstractNumId w:val="2"/>
  </w:num>
  <w:num w:numId="22" w16cid:durableId="1826361839">
    <w:abstractNumId w:val="6"/>
  </w:num>
  <w:num w:numId="23" w16cid:durableId="13576318">
    <w:abstractNumId w:val="2"/>
  </w:num>
  <w:num w:numId="24" w16cid:durableId="123934646">
    <w:abstractNumId w:val="2"/>
  </w:num>
  <w:num w:numId="25" w16cid:durableId="285506617">
    <w:abstractNumId w:val="2"/>
  </w:num>
  <w:num w:numId="26" w16cid:durableId="41752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1A"/>
    <w:rsid w:val="00000728"/>
    <w:rsid w:val="000008DE"/>
    <w:rsid w:val="00000962"/>
    <w:rsid w:val="00001616"/>
    <w:rsid w:val="00003BDE"/>
    <w:rsid w:val="00006969"/>
    <w:rsid w:val="00010062"/>
    <w:rsid w:val="00013454"/>
    <w:rsid w:val="0001382F"/>
    <w:rsid w:val="00014B3E"/>
    <w:rsid w:val="00017B60"/>
    <w:rsid w:val="00022D8C"/>
    <w:rsid w:val="000279F5"/>
    <w:rsid w:val="00030F45"/>
    <w:rsid w:val="0004566C"/>
    <w:rsid w:val="000542F3"/>
    <w:rsid w:val="00054D5D"/>
    <w:rsid w:val="00060141"/>
    <w:rsid w:val="00061D13"/>
    <w:rsid w:val="00070527"/>
    <w:rsid w:val="000737FD"/>
    <w:rsid w:val="000766B4"/>
    <w:rsid w:val="00082E1E"/>
    <w:rsid w:val="00082F6B"/>
    <w:rsid w:val="00087AB5"/>
    <w:rsid w:val="00093BDC"/>
    <w:rsid w:val="000A3C1F"/>
    <w:rsid w:val="000A5019"/>
    <w:rsid w:val="000B338A"/>
    <w:rsid w:val="000B55FB"/>
    <w:rsid w:val="000B5926"/>
    <w:rsid w:val="000C0C53"/>
    <w:rsid w:val="000D4AFA"/>
    <w:rsid w:val="000E0A71"/>
    <w:rsid w:val="000E197A"/>
    <w:rsid w:val="000F2FDF"/>
    <w:rsid w:val="00102A8B"/>
    <w:rsid w:val="001136E8"/>
    <w:rsid w:val="001156EA"/>
    <w:rsid w:val="0011679F"/>
    <w:rsid w:val="00116EA2"/>
    <w:rsid w:val="00120F20"/>
    <w:rsid w:val="00121AE9"/>
    <w:rsid w:val="001224E7"/>
    <w:rsid w:val="00130C5B"/>
    <w:rsid w:val="0014737A"/>
    <w:rsid w:val="00147DB4"/>
    <w:rsid w:val="00152788"/>
    <w:rsid w:val="0015532E"/>
    <w:rsid w:val="00163FC6"/>
    <w:rsid w:val="00171055"/>
    <w:rsid w:val="0017156C"/>
    <w:rsid w:val="00181DBC"/>
    <w:rsid w:val="001A0102"/>
    <w:rsid w:val="001A034D"/>
    <w:rsid w:val="001A0E72"/>
    <w:rsid w:val="001A2273"/>
    <w:rsid w:val="001B61C8"/>
    <w:rsid w:val="001E30BA"/>
    <w:rsid w:val="001E620C"/>
    <w:rsid w:val="001F040D"/>
    <w:rsid w:val="001F698C"/>
    <w:rsid w:val="00227DB2"/>
    <w:rsid w:val="00231455"/>
    <w:rsid w:val="0023185A"/>
    <w:rsid w:val="00233683"/>
    <w:rsid w:val="00240EF0"/>
    <w:rsid w:val="00245F42"/>
    <w:rsid w:val="002546E3"/>
    <w:rsid w:val="00257C57"/>
    <w:rsid w:val="0026218B"/>
    <w:rsid w:val="002652FF"/>
    <w:rsid w:val="0026611F"/>
    <w:rsid w:val="0027405B"/>
    <w:rsid w:val="0027541E"/>
    <w:rsid w:val="00276C34"/>
    <w:rsid w:val="0028018A"/>
    <w:rsid w:val="00282358"/>
    <w:rsid w:val="00283525"/>
    <w:rsid w:val="00286553"/>
    <w:rsid w:val="002874A3"/>
    <w:rsid w:val="002A4251"/>
    <w:rsid w:val="002A5ACE"/>
    <w:rsid w:val="002A7B11"/>
    <w:rsid w:val="002C2E8A"/>
    <w:rsid w:val="002D35F6"/>
    <w:rsid w:val="002D3984"/>
    <w:rsid w:val="002D3E79"/>
    <w:rsid w:val="002F1702"/>
    <w:rsid w:val="00302A21"/>
    <w:rsid w:val="003035D2"/>
    <w:rsid w:val="0030418C"/>
    <w:rsid w:val="00304662"/>
    <w:rsid w:val="00320C6E"/>
    <w:rsid w:val="003229C9"/>
    <w:rsid w:val="00324158"/>
    <w:rsid w:val="00325463"/>
    <w:rsid w:val="00332380"/>
    <w:rsid w:val="00341479"/>
    <w:rsid w:val="00346143"/>
    <w:rsid w:val="00351975"/>
    <w:rsid w:val="003564D3"/>
    <w:rsid w:val="00362FDF"/>
    <w:rsid w:val="003706EB"/>
    <w:rsid w:val="00375C0E"/>
    <w:rsid w:val="00380C31"/>
    <w:rsid w:val="0038408C"/>
    <w:rsid w:val="00385547"/>
    <w:rsid w:val="003A0E1D"/>
    <w:rsid w:val="003B30C2"/>
    <w:rsid w:val="003B7186"/>
    <w:rsid w:val="003C131E"/>
    <w:rsid w:val="003C52CF"/>
    <w:rsid w:val="003D0A74"/>
    <w:rsid w:val="003F28DC"/>
    <w:rsid w:val="003F3E8E"/>
    <w:rsid w:val="00411DF4"/>
    <w:rsid w:val="004160C3"/>
    <w:rsid w:val="00427908"/>
    <w:rsid w:val="0043243E"/>
    <w:rsid w:val="004436F2"/>
    <w:rsid w:val="00443ABE"/>
    <w:rsid w:val="004517EF"/>
    <w:rsid w:val="00452B8F"/>
    <w:rsid w:val="00457B65"/>
    <w:rsid w:val="00461EE5"/>
    <w:rsid w:val="0046394F"/>
    <w:rsid w:val="00472AC5"/>
    <w:rsid w:val="004731AD"/>
    <w:rsid w:val="00486C24"/>
    <w:rsid w:val="00496766"/>
    <w:rsid w:val="004A0E44"/>
    <w:rsid w:val="004A4A25"/>
    <w:rsid w:val="004B415D"/>
    <w:rsid w:val="004B6A48"/>
    <w:rsid w:val="004C0A56"/>
    <w:rsid w:val="004C4EB7"/>
    <w:rsid w:val="004C591E"/>
    <w:rsid w:val="004C59C9"/>
    <w:rsid w:val="004E40BB"/>
    <w:rsid w:val="004F67D8"/>
    <w:rsid w:val="0051658B"/>
    <w:rsid w:val="00530F32"/>
    <w:rsid w:val="00532B3B"/>
    <w:rsid w:val="005506B7"/>
    <w:rsid w:val="0055528B"/>
    <w:rsid w:val="005574CC"/>
    <w:rsid w:val="005672A8"/>
    <w:rsid w:val="00572616"/>
    <w:rsid w:val="00572F98"/>
    <w:rsid w:val="005829B9"/>
    <w:rsid w:val="00592AC5"/>
    <w:rsid w:val="00593557"/>
    <w:rsid w:val="005952B6"/>
    <w:rsid w:val="005A0507"/>
    <w:rsid w:val="005A0B7C"/>
    <w:rsid w:val="005A16D7"/>
    <w:rsid w:val="005A3BC5"/>
    <w:rsid w:val="005C2E62"/>
    <w:rsid w:val="005C5E6B"/>
    <w:rsid w:val="005D07F8"/>
    <w:rsid w:val="005D2D44"/>
    <w:rsid w:val="005D350F"/>
    <w:rsid w:val="005D42BA"/>
    <w:rsid w:val="005D4A92"/>
    <w:rsid w:val="005D7EFA"/>
    <w:rsid w:val="005E51CD"/>
    <w:rsid w:val="005E5520"/>
    <w:rsid w:val="005F2105"/>
    <w:rsid w:val="005F3225"/>
    <w:rsid w:val="0060116F"/>
    <w:rsid w:val="00604264"/>
    <w:rsid w:val="0061056A"/>
    <w:rsid w:val="0061108C"/>
    <w:rsid w:val="00611918"/>
    <w:rsid w:val="00621B61"/>
    <w:rsid w:val="006224BE"/>
    <w:rsid w:val="006233EC"/>
    <w:rsid w:val="00630B3F"/>
    <w:rsid w:val="006410BF"/>
    <w:rsid w:val="00644103"/>
    <w:rsid w:val="0064756A"/>
    <w:rsid w:val="00654118"/>
    <w:rsid w:val="00654297"/>
    <w:rsid w:val="00660EAE"/>
    <w:rsid w:val="00662189"/>
    <w:rsid w:val="00663BF2"/>
    <w:rsid w:val="006658F6"/>
    <w:rsid w:val="00666556"/>
    <w:rsid w:val="00671507"/>
    <w:rsid w:val="00674FAB"/>
    <w:rsid w:val="0068651E"/>
    <w:rsid w:val="00686970"/>
    <w:rsid w:val="00692A0E"/>
    <w:rsid w:val="00695575"/>
    <w:rsid w:val="00695638"/>
    <w:rsid w:val="006A7945"/>
    <w:rsid w:val="006A7B55"/>
    <w:rsid w:val="006C4D8D"/>
    <w:rsid w:val="006C55A1"/>
    <w:rsid w:val="006C6282"/>
    <w:rsid w:val="006D4592"/>
    <w:rsid w:val="006D5B33"/>
    <w:rsid w:val="006D7CBA"/>
    <w:rsid w:val="006E055A"/>
    <w:rsid w:val="006E0D1C"/>
    <w:rsid w:val="006E3169"/>
    <w:rsid w:val="006E4394"/>
    <w:rsid w:val="006F3110"/>
    <w:rsid w:val="0070076F"/>
    <w:rsid w:val="00700FBF"/>
    <w:rsid w:val="007057A5"/>
    <w:rsid w:val="00711219"/>
    <w:rsid w:val="0071143A"/>
    <w:rsid w:val="007138DA"/>
    <w:rsid w:val="0071414C"/>
    <w:rsid w:val="0071587A"/>
    <w:rsid w:val="007202AA"/>
    <w:rsid w:val="007203D0"/>
    <w:rsid w:val="007262FC"/>
    <w:rsid w:val="00735593"/>
    <w:rsid w:val="007406BE"/>
    <w:rsid w:val="00741575"/>
    <w:rsid w:val="00742373"/>
    <w:rsid w:val="0074513E"/>
    <w:rsid w:val="0075027B"/>
    <w:rsid w:val="00753F82"/>
    <w:rsid w:val="00757F66"/>
    <w:rsid w:val="0076142C"/>
    <w:rsid w:val="00766EFE"/>
    <w:rsid w:val="00767325"/>
    <w:rsid w:val="00770C86"/>
    <w:rsid w:val="007718B6"/>
    <w:rsid w:val="007804E7"/>
    <w:rsid w:val="0078341A"/>
    <w:rsid w:val="00786327"/>
    <w:rsid w:val="00787BA3"/>
    <w:rsid w:val="00791B24"/>
    <w:rsid w:val="00794A50"/>
    <w:rsid w:val="0079595D"/>
    <w:rsid w:val="007964ED"/>
    <w:rsid w:val="00796933"/>
    <w:rsid w:val="007B0C1C"/>
    <w:rsid w:val="007C2E58"/>
    <w:rsid w:val="007C4840"/>
    <w:rsid w:val="007C7E40"/>
    <w:rsid w:val="007D1389"/>
    <w:rsid w:val="007D47C7"/>
    <w:rsid w:val="007D578D"/>
    <w:rsid w:val="007D7FE7"/>
    <w:rsid w:val="007E4258"/>
    <w:rsid w:val="00802D02"/>
    <w:rsid w:val="00803911"/>
    <w:rsid w:val="00804517"/>
    <w:rsid w:val="00813F86"/>
    <w:rsid w:val="0081423D"/>
    <w:rsid w:val="008340CE"/>
    <w:rsid w:val="00835712"/>
    <w:rsid w:val="00835975"/>
    <w:rsid w:val="00836F07"/>
    <w:rsid w:val="00843E9D"/>
    <w:rsid w:val="008467C9"/>
    <w:rsid w:val="00855482"/>
    <w:rsid w:val="00862BAF"/>
    <w:rsid w:val="008632AC"/>
    <w:rsid w:val="00873B1E"/>
    <w:rsid w:val="00874470"/>
    <w:rsid w:val="00875603"/>
    <w:rsid w:val="00876218"/>
    <w:rsid w:val="00884E55"/>
    <w:rsid w:val="008863E5"/>
    <w:rsid w:val="00892C17"/>
    <w:rsid w:val="00895BF9"/>
    <w:rsid w:val="008A6E1D"/>
    <w:rsid w:val="008B1BE3"/>
    <w:rsid w:val="008B26F8"/>
    <w:rsid w:val="008B3653"/>
    <w:rsid w:val="008B5F74"/>
    <w:rsid w:val="008B639F"/>
    <w:rsid w:val="008B7E50"/>
    <w:rsid w:val="008C59ED"/>
    <w:rsid w:val="008C75AA"/>
    <w:rsid w:val="008D2132"/>
    <w:rsid w:val="008D4601"/>
    <w:rsid w:val="008D5B5D"/>
    <w:rsid w:val="008D5CB0"/>
    <w:rsid w:val="008E2CB0"/>
    <w:rsid w:val="008E43FD"/>
    <w:rsid w:val="008F20C9"/>
    <w:rsid w:val="009015E9"/>
    <w:rsid w:val="00903034"/>
    <w:rsid w:val="00921E90"/>
    <w:rsid w:val="00922420"/>
    <w:rsid w:val="00931ABC"/>
    <w:rsid w:val="0093322D"/>
    <w:rsid w:val="00936C0D"/>
    <w:rsid w:val="0093756F"/>
    <w:rsid w:val="009438FA"/>
    <w:rsid w:val="00945892"/>
    <w:rsid w:val="00950DDC"/>
    <w:rsid w:val="00952A2D"/>
    <w:rsid w:val="009531D5"/>
    <w:rsid w:val="00956E94"/>
    <w:rsid w:val="00966BEF"/>
    <w:rsid w:val="00971BF7"/>
    <w:rsid w:val="00981CB0"/>
    <w:rsid w:val="00982319"/>
    <w:rsid w:val="00982956"/>
    <w:rsid w:val="00987F66"/>
    <w:rsid w:val="009919C8"/>
    <w:rsid w:val="0099313E"/>
    <w:rsid w:val="00994436"/>
    <w:rsid w:val="00994A20"/>
    <w:rsid w:val="00995D01"/>
    <w:rsid w:val="009A0710"/>
    <w:rsid w:val="009A0912"/>
    <w:rsid w:val="009B3BFF"/>
    <w:rsid w:val="009B7AA4"/>
    <w:rsid w:val="009B7C6C"/>
    <w:rsid w:val="009D08DA"/>
    <w:rsid w:val="009D10DF"/>
    <w:rsid w:val="009D3F5B"/>
    <w:rsid w:val="009D4144"/>
    <w:rsid w:val="009E428F"/>
    <w:rsid w:val="009F0F9A"/>
    <w:rsid w:val="00A07CE4"/>
    <w:rsid w:val="00A1432A"/>
    <w:rsid w:val="00A31266"/>
    <w:rsid w:val="00A313AC"/>
    <w:rsid w:val="00A329A7"/>
    <w:rsid w:val="00A432CF"/>
    <w:rsid w:val="00A47B7C"/>
    <w:rsid w:val="00A47D09"/>
    <w:rsid w:val="00A47DD1"/>
    <w:rsid w:val="00A50837"/>
    <w:rsid w:val="00A512FF"/>
    <w:rsid w:val="00A614E4"/>
    <w:rsid w:val="00A858C4"/>
    <w:rsid w:val="00A86A15"/>
    <w:rsid w:val="00A87132"/>
    <w:rsid w:val="00A92D68"/>
    <w:rsid w:val="00AA5B8B"/>
    <w:rsid w:val="00AC227C"/>
    <w:rsid w:val="00AC5471"/>
    <w:rsid w:val="00AD4B51"/>
    <w:rsid w:val="00AD6CF2"/>
    <w:rsid w:val="00AE6A03"/>
    <w:rsid w:val="00AF25F2"/>
    <w:rsid w:val="00AF3636"/>
    <w:rsid w:val="00AF3917"/>
    <w:rsid w:val="00AF68E7"/>
    <w:rsid w:val="00AF6F8E"/>
    <w:rsid w:val="00B0094C"/>
    <w:rsid w:val="00B0418E"/>
    <w:rsid w:val="00B0658A"/>
    <w:rsid w:val="00B0711F"/>
    <w:rsid w:val="00B260F5"/>
    <w:rsid w:val="00B31394"/>
    <w:rsid w:val="00B44FBB"/>
    <w:rsid w:val="00B46DC1"/>
    <w:rsid w:val="00B523CE"/>
    <w:rsid w:val="00B535CA"/>
    <w:rsid w:val="00B53C8C"/>
    <w:rsid w:val="00B556E2"/>
    <w:rsid w:val="00B562A8"/>
    <w:rsid w:val="00B56BA0"/>
    <w:rsid w:val="00B605A3"/>
    <w:rsid w:val="00B83F2E"/>
    <w:rsid w:val="00B86883"/>
    <w:rsid w:val="00B875C0"/>
    <w:rsid w:val="00B942AB"/>
    <w:rsid w:val="00B94D2E"/>
    <w:rsid w:val="00BA5315"/>
    <w:rsid w:val="00BA561C"/>
    <w:rsid w:val="00BA6690"/>
    <w:rsid w:val="00BB6917"/>
    <w:rsid w:val="00BB6C70"/>
    <w:rsid w:val="00BC6798"/>
    <w:rsid w:val="00BE02DF"/>
    <w:rsid w:val="00BE1984"/>
    <w:rsid w:val="00BE1B23"/>
    <w:rsid w:val="00BE7687"/>
    <w:rsid w:val="00BF3671"/>
    <w:rsid w:val="00BF3F0F"/>
    <w:rsid w:val="00C12D9E"/>
    <w:rsid w:val="00C15B3F"/>
    <w:rsid w:val="00C17FC6"/>
    <w:rsid w:val="00C20658"/>
    <w:rsid w:val="00C3181E"/>
    <w:rsid w:val="00C33264"/>
    <w:rsid w:val="00C52E54"/>
    <w:rsid w:val="00C63F6A"/>
    <w:rsid w:val="00C75EB0"/>
    <w:rsid w:val="00C7671E"/>
    <w:rsid w:val="00C8242F"/>
    <w:rsid w:val="00C85238"/>
    <w:rsid w:val="00C912EA"/>
    <w:rsid w:val="00C914C4"/>
    <w:rsid w:val="00C9208B"/>
    <w:rsid w:val="00C92ADE"/>
    <w:rsid w:val="00C97A73"/>
    <w:rsid w:val="00CA5C7F"/>
    <w:rsid w:val="00CA7557"/>
    <w:rsid w:val="00CB0CA7"/>
    <w:rsid w:val="00CC16C9"/>
    <w:rsid w:val="00CC419C"/>
    <w:rsid w:val="00CC7E5E"/>
    <w:rsid w:val="00CD14E7"/>
    <w:rsid w:val="00CD319D"/>
    <w:rsid w:val="00CD3FDA"/>
    <w:rsid w:val="00CD6AAC"/>
    <w:rsid w:val="00CE1CAF"/>
    <w:rsid w:val="00CE3465"/>
    <w:rsid w:val="00CE471C"/>
    <w:rsid w:val="00CF2A76"/>
    <w:rsid w:val="00CF36C2"/>
    <w:rsid w:val="00CF3A6C"/>
    <w:rsid w:val="00D00B09"/>
    <w:rsid w:val="00D07010"/>
    <w:rsid w:val="00D150AF"/>
    <w:rsid w:val="00D251B3"/>
    <w:rsid w:val="00D354BB"/>
    <w:rsid w:val="00D42E87"/>
    <w:rsid w:val="00D5191C"/>
    <w:rsid w:val="00D53869"/>
    <w:rsid w:val="00D57F21"/>
    <w:rsid w:val="00D627BE"/>
    <w:rsid w:val="00D67F2B"/>
    <w:rsid w:val="00D72775"/>
    <w:rsid w:val="00D72F34"/>
    <w:rsid w:val="00D80FA1"/>
    <w:rsid w:val="00D851F6"/>
    <w:rsid w:val="00D85209"/>
    <w:rsid w:val="00D87209"/>
    <w:rsid w:val="00D93FDB"/>
    <w:rsid w:val="00DA0F2E"/>
    <w:rsid w:val="00DA1520"/>
    <w:rsid w:val="00DA58EF"/>
    <w:rsid w:val="00DA7F71"/>
    <w:rsid w:val="00DB04EB"/>
    <w:rsid w:val="00DB1FC1"/>
    <w:rsid w:val="00DC2AFE"/>
    <w:rsid w:val="00DD1110"/>
    <w:rsid w:val="00DF6ED7"/>
    <w:rsid w:val="00E10DF2"/>
    <w:rsid w:val="00E2554E"/>
    <w:rsid w:val="00E25733"/>
    <w:rsid w:val="00E26765"/>
    <w:rsid w:val="00E305CE"/>
    <w:rsid w:val="00E31278"/>
    <w:rsid w:val="00E37B17"/>
    <w:rsid w:val="00E40974"/>
    <w:rsid w:val="00E43500"/>
    <w:rsid w:val="00E464EA"/>
    <w:rsid w:val="00E5210F"/>
    <w:rsid w:val="00E5253C"/>
    <w:rsid w:val="00E532B4"/>
    <w:rsid w:val="00E56CBF"/>
    <w:rsid w:val="00E74A6F"/>
    <w:rsid w:val="00E750CB"/>
    <w:rsid w:val="00E85B39"/>
    <w:rsid w:val="00E86123"/>
    <w:rsid w:val="00E90CFE"/>
    <w:rsid w:val="00E9133D"/>
    <w:rsid w:val="00EA1028"/>
    <w:rsid w:val="00EB3E1B"/>
    <w:rsid w:val="00EC3193"/>
    <w:rsid w:val="00EC46C5"/>
    <w:rsid w:val="00ED2463"/>
    <w:rsid w:val="00ED544D"/>
    <w:rsid w:val="00ED6A90"/>
    <w:rsid w:val="00ED6AC9"/>
    <w:rsid w:val="00EE26BA"/>
    <w:rsid w:val="00EF61CC"/>
    <w:rsid w:val="00EF6298"/>
    <w:rsid w:val="00F00122"/>
    <w:rsid w:val="00F00549"/>
    <w:rsid w:val="00F331F0"/>
    <w:rsid w:val="00F37564"/>
    <w:rsid w:val="00F62E23"/>
    <w:rsid w:val="00F63B12"/>
    <w:rsid w:val="00F64444"/>
    <w:rsid w:val="00F65DB3"/>
    <w:rsid w:val="00F71A94"/>
    <w:rsid w:val="00F73F1A"/>
    <w:rsid w:val="00F8041C"/>
    <w:rsid w:val="00F916C5"/>
    <w:rsid w:val="00F934F1"/>
    <w:rsid w:val="00F940B5"/>
    <w:rsid w:val="00F9658D"/>
    <w:rsid w:val="00FA0996"/>
    <w:rsid w:val="00FA13E6"/>
    <w:rsid w:val="00FA27DD"/>
    <w:rsid w:val="00FA7C39"/>
    <w:rsid w:val="00FB74E9"/>
    <w:rsid w:val="00FC0C97"/>
    <w:rsid w:val="00FC1681"/>
    <w:rsid w:val="00FC539D"/>
    <w:rsid w:val="00FD0F78"/>
    <w:rsid w:val="00FD2D11"/>
    <w:rsid w:val="00FF1D30"/>
    <w:rsid w:val="0F830FA5"/>
    <w:rsid w:val="10880D6F"/>
    <w:rsid w:val="24C994EE"/>
    <w:rsid w:val="3146CDE2"/>
    <w:rsid w:val="46C43A0B"/>
    <w:rsid w:val="48B31504"/>
    <w:rsid w:val="5F933C05"/>
    <w:rsid w:val="687B1729"/>
    <w:rsid w:val="77ACE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F7CA1"/>
  <w15:docId w15:val="{49F3722F-2273-0B40-A462-144AC7E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4" w:lineRule="auto"/>
    </w:pPr>
    <w:rPr>
      <w:rFonts w:ascii="Helvetica" w:hAnsi="Helvetica"/>
      <w:color w:val="000000"/>
      <w:sz w:val="22"/>
      <w:szCs w:val="24"/>
      <w:lang w:val="en-GB" w:eastAsia="en-US"/>
    </w:rPr>
  </w:style>
  <w:style w:type="paragraph" w:styleId="Heading1">
    <w:name w:val="heading 1"/>
    <w:basedOn w:val="RGIHeading1"/>
    <w:next w:val="Normal"/>
    <w:link w:val="Heading1Char1"/>
    <w:uiPriority w:val="9"/>
    <w:qFormat/>
    <w:pPr>
      <w:keepNext/>
      <w:keepLines/>
      <w:numPr>
        <w:numId w:val="5"/>
      </w:numPr>
      <w:outlineLvl w:val="0"/>
    </w:pPr>
  </w:style>
  <w:style w:type="paragraph" w:styleId="Heading2">
    <w:name w:val="heading 2"/>
    <w:basedOn w:val="RGIHeading2"/>
    <w:next w:val="Normal"/>
    <w:link w:val="Heading2Char1"/>
    <w:uiPriority w:val="9"/>
    <w:qFormat/>
    <w:pPr>
      <w:keepNext/>
      <w:keepLines/>
      <w:numPr>
        <w:numId w:val="5"/>
      </w:numPr>
      <w:jc w:val="left"/>
      <w:outlineLvl w:val="1"/>
    </w:pPr>
  </w:style>
  <w:style w:type="paragraph" w:styleId="Heading3">
    <w:name w:val="heading 3"/>
    <w:basedOn w:val="RGIHeading3"/>
    <w:next w:val="Normal"/>
    <w:link w:val="Heading3Char1"/>
    <w:uiPriority w:val="9"/>
    <w:qFormat/>
    <w:pPr>
      <w:keepNext/>
      <w:keepLines/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1"/>
    <w:uiPriority w:val="9"/>
    <w:pPr>
      <w:keepNext/>
      <w:numPr>
        <w:ilvl w:val="3"/>
        <w:numId w:val="3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"/>
    <w:pPr>
      <w:numPr>
        <w:ilvl w:val="4"/>
        <w:numId w:val="3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"/>
    <w:pPr>
      <w:numPr>
        <w:ilvl w:val="5"/>
        <w:numId w:val="3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1"/>
    <w:uiPriority w:val="9"/>
    <w:pPr>
      <w:numPr>
        <w:ilvl w:val="6"/>
        <w:numId w:val="3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1"/>
    <w:uiPriority w:val="9"/>
    <w:pPr>
      <w:numPr>
        <w:ilvl w:val="7"/>
        <w:numId w:val="3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1"/>
    <w:uiPriority w:val="9"/>
    <w:pPr>
      <w:numPr>
        <w:ilvl w:val="8"/>
        <w:numId w:val="3"/>
      </w:num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313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numbering" w:styleId="111111">
    <w:name w:val="Outline List 2"/>
    <w:basedOn w:val="NoList"/>
    <w:pPr>
      <w:numPr>
        <w:numId w:val="1"/>
      </w:numPr>
    </w:pPr>
  </w:style>
  <w:style w:type="paragraph" w:customStyle="1" w:styleId="RGIHeading1">
    <w:name w:val="RGI Heading1"/>
    <w:basedOn w:val="TOC1"/>
    <w:pPr>
      <w:numPr>
        <w:numId w:val="3"/>
      </w:numPr>
      <w:spacing w:after="120"/>
    </w:pPr>
    <w:rPr>
      <w:rFonts w:eastAsia="Times New Roman" w:cs="Arial"/>
      <w:b/>
      <w:bCs/>
      <w:color w:val="74A80A"/>
      <w:sz w:val="26"/>
      <w:szCs w:val="26"/>
      <w:lang w:eastAsia="nl-NL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customStyle="1" w:styleId="RGIHeading2">
    <w:name w:val="RGI Heading 2"/>
    <w:basedOn w:val="TOC2"/>
    <w:link w:val="RGIHeading2Char"/>
    <w:pPr>
      <w:numPr>
        <w:ilvl w:val="1"/>
        <w:numId w:val="2"/>
      </w:numPr>
      <w:jc w:val="both"/>
    </w:pPr>
    <w:rPr>
      <w:rFonts w:eastAsia="Times New Roman"/>
      <w:b/>
      <w:color w:val="424244"/>
      <w:sz w:val="24"/>
      <w:lang w:eastAsia="nl-NL"/>
    </w:rPr>
  </w:style>
  <w:style w:type="paragraph" w:styleId="TOC2">
    <w:name w:val="toc 2"/>
    <w:basedOn w:val="Normal"/>
    <w:next w:val="Normal"/>
    <w:link w:val="TOC2Char"/>
    <w:uiPriority w:val="39"/>
    <w:semiHidden/>
    <w:unhideWhenUsed/>
    <w:pPr>
      <w:spacing w:after="100"/>
      <w:ind w:left="240"/>
    </w:pPr>
  </w:style>
  <w:style w:type="paragraph" w:styleId="Title">
    <w:name w:val="Title"/>
    <w:basedOn w:val="Normal"/>
    <w:next w:val="Normal"/>
    <w:link w:val="TitleChar1"/>
    <w:uiPriority w:val="10"/>
    <w:qFormat/>
    <w:pPr>
      <w:spacing w:line="240" w:lineRule="auto"/>
      <w:contextualSpacing/>
      <w:jc w:val="center"/>
    </w:pPr>
    <w:rPr>
      <w:rFonts w:eastAsia="MS Gothic"/>
      <w:b/>
      <w:color w:val="74A80A"/>
      <w:spacing w:val="5"/>
      <w:sz w:val="32"/>
      <w:szCs w:val="52"/>
    </w:rPr>
  </w:style>
  <w:style w:type="character" w:customStyle="1" w:styleId="TitleChar1">
    <w:name w:val="Title Char1"/>
    <w:link w:val="Title"/>
    <w:uiPriority w:val="10"/>
    <w:rPr>
      <w:rFonts w:ascii="Helvetica" w:eastAsia="MS Gothic" w:hAnsi="Helvetica"/>
      <w:b/>
      <w:color w:val="74A80A"/>
      <w:spacing w:val="5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1"/>
    <w:uiPriority w:val="11"/>
    <w:qFormat/>
    <w:pPr>
      <w:numPr>
        <w:ilvl w:val="1"/>
      </w:numPr>
      <w:jc w:val="center"/>
    </w:pPr>
    <w:rPr>
      <w:rFonts w:eastAsia="MS Gothic"/>
      <w:iCs/>
      <w:color w:val="424244"/>
      <w:spacing w:val="15"/>
      <w:sz w:val="24"/>
    </w:rPr>
  </w:style>
  <w:style w:type="character" w:customStyle="1" w:styleId="SubtitleChar1">
    <w:name w:val="Subtitle Char1"/>
    <w:link w:val="Subtitle"/>
    <w:uiPriority w:val="11"/>
    <w:rPr>
      <w:rFonts w:ascii="Zurich Cn BT" w:eastAsia="MS Gothic" w:hAnsi="Zurich Cn BT" w:cs="Times New Roman"/>
      <w:iCs/>
      <w:color w:val="424244"/>
      <w:spacing w:val="15"/>
      <w:lang w:val="en-GB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ing2Char1">
    <w:name w:val="Heading 2 Char1"/>
    <w:link w:val="Heading2"/>
    <w:uiPriority w:val="9"/>
    <w:rPr>
      <w:rFonts w:ascii="Helvetica" w:eastAsia="Times New Roman" w:hAnsi="Helvetica"/>
      <w:b/>
      <w:color w:val="424244"/>
      <w:sz w:val="24"/>
      <w:szCs w:val="24"/>
      <w:lang w:val="en-GB" w:eastAsia="nl-NL"/>
    </w:rPr>
  </w:style>
  <w:style w:type="character" w:customStyle="1" w:styleId="Heading3Char1">
    <w:name w:val="Heading 3 Char1"/>
    <w:link w:val="Heading3"/>
    <w:uiPriority w:val="9"/>
    <w:rPr>
      <w:rFonts w:ascii="Helvetica" w:eastAsia="Times New Roman" w:hAnsi="Helvetica"/>
      <w:color w:val="424244"/>
      <w:sz w:val="24"/>
      <w:szCs w:val="24"/>
      <w:lang w:val="en-GB" w:eastAsia="nl-NL"/>
    </w:rPr>
  </w:style>
  <w:style w:type="character" w:customStyle="1" w:styleId="Heading4Char1">
    <w:name w:val="Heading 4 Char1"/>
    <w:link w:val="Heading4"/>
    <w:uiPriority w:val="9"/>
    <w:rPr>
      <w:b/>
      <w:bCs/>
      <w:color w:val="000000"/>
      <w:sz w:val="28"/>
      <w:szCs w:val="28"/>
      <w:lang w:val="en-GB" w:eastAsia="en-US"/>
    </w:rPr>
  </w:style>
  <w:style w:type="character" w:customStyle="1" w:styleId="Heading5Char1">
    <w:name w:val="Heading 5 Char1"/>
    <w:link w:val="Heading5"/>
    <w:uiPriority w:val="9"/>
    <w:rPr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1">
    <w:name w:val="Heading 6 Char1"/>
    <w:link w:val="Heading6"/>
    <w:uiPriority w:val="9"/>
    <w:rPr>
      <w:b/>
      <w:bCs/>
      <w:color w:val="000000"/>
      <w:sz w:val="22"/>
      <w:lang w:val="en-GB" w:eastAsia="en-US"/>
    </w:rPr>
  </w:style>
  <w:style w:type="character" w:customStyle="1" w:styleId="Heading7Char1">
    <w:name w:val="Heading 7 Char1"/>
    <w:link w:val="Heading7"/>
    <w:uiPriority w:val="9"/>
    <w:rPr>
      <w:color w:val="000000"/>
      <w:sz w:val="24"/>
      <w:szCs w:val="24"/>
      <w:lang w:val="en-GB" w:eastAsia="en-US"/>
    </w:rPr>
  </w:style>
  <w:style w:type="character" w:customStyle="1" w:styleId="Heading8Char1">
    <w:name w:val="Heading 8 Char1"/>
    <w:link w:val="Heading8"/>
    <w:uiPriority w:val="9"/>
    <w:rPr>
      <w:i/>
      <w:iCs/>
      <w:color w:val="000000"/>
      <w:sz w:val="24"/>
      <w:szCs w:val="24"/>
      <w:lang w:val="en-GB" w:eastAsia="en-US"/>
    </w:rPr>
  </w:style>
  <w:style w:type="character" w:customStyle="1" w:styleId="Heading9Char1">
    <w:name w:val="Heading 9 Char1"/>
    <w:link w:val="Heading9"/>
    <w:uiPriority w:val="9"/>
    <w:rPr>
      <w:rFonts w:ascii="Calibri" w:eastAsia="MS Gothic" w:hAnsi="Calibri"/>
      <w:color w:val="000000"/>
      <w:sz w:val="22"/>
      <w:lang w:val="en-GB" w:eastAsia="en-US"/>
    </w:rPr>
  </w:style>
  <w:style w:type="character" w:customStyle="1" w:styleId="HeaderChar1">
    <w:name w:val="Header Char1"/>
    <w:link w:val="Header"/>
    <w:uiPriority w:val="99"/>
    <w:rPr>
      <w:rFonts w:ascii="Zurich Cn BT" w:hAnsi="Zurich Cn BT"/>
      <w:color w:val="000000"/>
      <w:sz w:val="22"/>
      <w:szCs w:val="24"/>
      <w:lang w:val="en-GB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rPr>
      <w:rFonts w:ascii="Zurich Cn BT" w:hAnsi="Zurich Cn BT"/>
      <w:color w:val="000000"/>
      <w:sz w:val="22"/>
      <w:szCs w:val="24"/>
      <w:lang w:val="en-GB"/>
    </w:rPr>
  </w:style>
  <w:style w:type="character" w:customStyle="1" w:styleId="PlainTable31">
    <w:name w:val="Plain Table 31"/>
    <w:uiPriority w:val="19"/>
    <w:rPr>
      <w:i/>
      <w:iCs/>
      <w:color w:val="808080"/>
    </w:rPr>
  </w:style>
  <w:style w:type="paragraph" w:styleId="FootnoteText">
    <w:name w:val="footnote text"/>
    <w:basedOn w:val="Normal"/>
    <w:link w:val="FootnoteTextChar1"/>
    <w:uiPriority w:val="99"/>
    <w:unhideWhenUsed/>
    <w:qFormat/>
    <w:rPr>
      <w:color w:val="auto"/>
      <w:sz w:val="18"/>
    </w:rPr>
  </w:style>
  <w:style w:type="paragraph" w:customStyle="1" w:styleId="RGIHeading3">
    <w:name w:val="RGI Heading 3"/>
    <w:basedOn w:val="RGIHeading2"/>
    <w:next w:val="Normal"/>
    <w:link w:val="RGIHeading3Char"/>
    <w:pPr>
      <w:numPr>
        <w:ilvl w:val="0"/>
        <w:numId w:val="4"/>
      </w:numPr>
      <w:jc w:val="left"/>
    </w:pPr>
    <w:rPr>
      <w:b w:val="0"/>
    </w:rPr>
  </w:style>
  <w:style w:type="character" w:customStyle="1" w:styleId="TOC2Char">
    <w:name w:val="TOC 2 Char"/>
    <w:link w:val="TOC2"/>
    <w:uiPriority w:val="39"/>
    <w:semiHidden/>
    <w:rPr>
      <w:rFonts w:ascii="Zurich Cn BT" w:hAnsi="Zurich Cn BT"/>
      <w:color w:val="000000"/>
      <w:sz w:val="22"/>
      <w:szCs w:val="24"/>
      <w:lang w:val="en-GB"/>
    </w:rPr>
  </w:style>
  <w:style w:type="character" w:customStyle="1" w:styleId="RGIHeading2Char">
    <w:name w:val="RGI Heading 2 Char"/>
    <w:link w:val="RGIHeading2"/>
    <w:rPr>
      <w:rFonts w:ascii="Helvetica" w:eastAsia="Times New Roman" w:hAnsi="Helvetica"/>
      <w:b/>
      <w:color w:val="424244"/>
      <w:sz w:val="24"/>
      <w:szCs w:val="24"/>
      <w:lang w:val="en-GB" w:eastAsia="nl-NL"/>
    </w:rPr>
  </w:style>
  <w:style w:type="character" w:customStyle="1" w:styleId="RGIHeading3Char">
    <w:name w:val="RGI Heading 3 Char"/>
    <w:link w:val="RGIHeading3"/>
    <w:rPr>
      <w:rFonts w:ascii="Helvetica" w:eastAsia="Times New Roman" w:hAnsi="Helvetica"/>
      <w:color w:val="424244"/>
      <w:sz w:val="24"/>
      <w:szCs w:val="24"/>
      <w:lang w:val="en-GB" w:eastAsia="nl-NL"/>
    </w:rPr>
  </w:style>
  <w:style w:type="character" w:customStyle="1" w:styleId="Footnote">
    <w:name w:val="Footnote"/>
    <w:link w:val="FootnotePara"/>
    <w:uiPriority w:val="1"/>
    <w:qFormat/>
    <w:rPr>
      <w:rFonts w:ascii="Zurich Cn BT" w:hAnsi="Zurich Cn BT"/>
      <w:color w:val="auto"/>
      <w:sz w:val="16"/>
      <w:szCs w:val="16"/>
      <w:vertAlign w:val="superscript"/>
    </w:rPr>
  </w:style>
  <w:style w:type="character" w:styleId="FootnoteReference">
    <w:name w:val="footnote reference"/>
    <w:link w:val="FootnoteReferencePara"/>
    <w:uiPriority w:val="99"/>
    <w:semiHidden/>
    <w:unhideWhenUsed/>
    <w:rPr>
      <w:vertAlign w:val="superscript"/>
    </w:rPr>
  </w:style>
  <w:style w:type="paragraph" w:customStyle="1" w:styleId="FootnoteReferencePara">
    <w:name w:val="Footnote Reference Para"/>
    <w:basedOn w:val="Normal"/>
    <w:link w:val="FootnoteReference"/>
    <w:uiPriority w:val="99"/>
    <w:rPr>
      <w:rFonts w:ascii="Cambria" w:hAnsi="Cambria"/>
      <w:color w:val="auto"/>
      <w:sz w:val="20"/>
      <w:szCs w:val="20"/>
      <w:vertAlign w:val="superscript"/>
    </w:rPr>
  </w:style>
  <w:style w:type="paragraph" w:customStyle="1" w:styleId="FootnotePara">
    <w:name w:val="Footnote Para"/>
    <w:basedOn w:val="FootnoteReferencePara"/>
    <w:link w:val="Footnote"/>
    <w:uiPriority w:val="1"/>
    <w:rPr>
      <w:rFonts w:ascii="Zurich Cn BT" w:hAnsi="Zurich Cn BT"/>
      <w:sz w:val="16"/>
      <w:szCs w:val="16"/>
    </w:rPr>
  </w:style>
  <w:style w:type="character" w:customStyle="1" w:styleId="FootnoteTextChar1">
    <w:name w:val="Footnote Text Char1"/>
    <w:link w:val="FootnoteText"/>
    <w:uiPriority w:val="99"/>
    <w:rPr>
      <w:rFonts w:ascii="Helvetica" w:hAnsi="Helvetica"/>
      <w:sz w:val="18"/>
      <w:szCs w:val="24"/>
      <w:lang w:val="en-GB"/>
    </w:rPr>
  </w:style>
  <w:style w:type="character" w:styleId="Hyperlink">
    <w:name w:val="Hyperlink"/>
    <w:uiPriority w:val="99"/>
    <w:unhideWhenUsed/>
    <w:qFormat/>
    <w:rPr>
      <w:color w:val="74A80A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/>
      <w:color w:val="auto"/>
      <w:sz w:val="24"/>
      <w:lang w:val="de-DE"/>
    </w:rPr>
  </w:style>
  <w:style w:type="character" w:customStyle="1" w:styleId="Heading1Char1">
    <w:name w:val="Heading 1 Char1"/>
    <w:link w:val="Heading1"/>
    <w:uiPriority w:val="9"/>
    <w:rPr>
      <w:rFonts w:ascii="Helvetica" w:eastAsia="Times New Roman" w:hAnsi="Helvetica" w:cs="Arial"/>
      <w:b/>
      <w:bCs/>
      <w:color w:val="74A80A"/>
      <w:sz w:val="26"/>
      <w:szCs w:val="26"/>
      <w:lang w:val="en-GB" w:eastAsia="nl-NL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Helvetica" w:hAnsi="Helvetica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Helvetica" w:hAnsi="Helvetica"/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/>
      <w:color w:val="000000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C7671E"/>
  </w:style>
  <w:style w:type="character" w:customStyle="1" w:styleId="searchhighlight">
    <w:name w:val="searchhighlight"/>
    <w:basedOn w:val="DefaultParagraphFont"/>
    <w:rsid w:val="00C7671E"/>
  </w:style>
  <w:style w:type="table" w:customStyle="1" w:styleId="GridTable1Light-Accent21">
    <w:name w:val="Grid Table 1 Light - Accent 2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6Colorful-Accent11">
    <w:name w:val="Grid Table 6 Colorful - Accent 1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9D3F5B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9D3F5B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9D3F5B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43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72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ea.org/reports/climate-resilien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F6486E0DD3F4EB0D2EB37A5CBB198" ma:contentTypeVersion="16" ma:contentTypeDescription="Create a new document." ma:contentTypeScope="" ma:versionID="0f32d4d6284e7281fc837f4b0aecba91">
  <xsd:schema xmlns:xsd="http://www.w3.org/2001/XMLSchema" xmlns:xs="http://www.w3.org/2001/XMLSchema" xmlns:p="http://schemas.microsoft.com/office/2006/metadata/properties" xmlns:ns2="cfd62315-546a-4a27-9058-5347db9e0727" xmlns:ns3="27bbe8b5-4867-4600-8d0b-5b2e79a755e8" targetNamespace="http://schemas.microsoft.com/office/2006/metadata/properties" ma:root="true" ma:fieldsID="96f55fe7dd60b92efdda03f0a97e1166" ns2:_="" ns3:_="">
    <xsd:import namespace="cfd62315-546a-4a27-9058-5347db9e0727"/>
    <xsd:import namespace="27bbe8b5-4867-4600-8d0b-5b2e79a75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2315-546a-4a27-9058-5347db9e0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3eb57a-ddb2-47ae-bdac-8432b2606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e8b5-4867-4600-8d0b-5b2e79a755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271564-9e15-4745-8009-3276ab8f786b}" ma:internalName="TaxCatchAll" ma:showField="CatchAllData" ma:web="27bbe8b5-4867-4600-8d0b-5b2e79a75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AA4E9-08B3-4674-8DA8-BC0EA663F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2315-546a-4a27-9058-5347db9e0727"/>
    <ds:schemaRef ds:uri="27bbe8b5-4867-4600-8d0b-5b2e79a75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465A1-BEBF-4DAB-9E2F-61E9CC384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Schneider</dc:creator>
  <cp:keywords/>
  <dc:description/>
  <cp:lastModifiedBy>Nathália Fernandes Pimentel</cp:lastModifiedBy>
  <cp:revision>14</cp:revision>
  <dcterms:created xsi:type="dcterms:W3CDTF">2023-02-08T17:34:00Z</dcterms:created>
  <dcterms:modified xsi:type="dcterms:W3CDTF">2023-02-23T14:58:00Z</dcterms:modified>
</cp:coreProperties>
</file>