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57A6" w14:textId="77777777" w:rsidR="00B74027" w:rsidRDefault="00B74027" w:rsidP="00E92E26">
      <w:pPr>
        <w:pStyle w:val="Body"/>
      </w:pPr>
      <w:bookmarkStart w:id="0" w:name="_Toc35959591"/>
      <w:bookmarkStart w:id="1" w:name="_Toc35971959"/>
    </w:p>
    <w:p w14:paraId="2B8C3E38" w14:textId="77777777" w:rsidR="00B74027" w:rsidRDefault="00B74027" w:rsidP="005A0946">
      <w:pPr>
        <w:pStyle w:val="Title0"/>
      </w:pPr>
    </w:p>
    <w:p w14:paraId="3E3BA5B0" w14:textId="77777777" w:rsidR="00B74027" w:rsidRDefault="00B74027" w:rsidP="005A0946">
      <w:pPr>
        <w:pStyle w:val="Title0"/>
      </w:pPr>
    </w:p>
    <w:p w14:paraId="115030E3" w14:textId="5843BA8D" w:rsidR="00C5750C" w:rsidRDefault="007121DF" w:rsidP="00C5750C">
      <w:pPr>
        <w:pStyle w:val="Title0"/>
      </w:pPr>
      <w:bookmarkStart w:id="2" w:name="_Toc129688567"/>
      <w:r>
        <w:t>TSOs’ answers to bzr cg mebers’ questions on bzr indicators</w:t>
      </w:r>
      <w:bookmarkEnd w:id="2"/>
    </w:p>
    <w:bookmarkStart w:id="3" w:name="_Toc129688568"/>
    <w:p w14:paraId="4C702B76" w14:textId="6A946DDA" w:rsidR="00B74027" w:rsidRPr="00C5750C" w:rsidRDefault="00000000" w:rsidP="006873F2">
      <w:pPr>
        <w:pStyle w:val="Subtitle0"/>
      </w:pPr>
      <w:sdt>
        <w:sdtPr>
          <w:id w:val="-581682350"/>
          <w:date w:fullDate="2023-03-03T00:00:00Z">
            <w:dateFormat w:val="d MMMM yyyy"/>
            <w:lid w:val="en-GB"/>
            <w:storeMappedDataAs w:val="dateTime"/>
            <w:calendar w:val="gregorian"/>
          </w:date>
        </w:sdtPr>
        <w:sdtContent>
          <w:r w:rsidR="007121DF">
            <w:t>3</w:t>
          </w:r>
          <w:r w:rsidR="00B231C7">
            <w:t xml:space="preserve"> </w:t>
          </w:r>
          <w:r w:rsidR="007121DF">
            <w:t xml:space="preserve">March </w:t>
          </w:r>
          <w:r w:rsidR="00B231C7">
            <w:t>202</w:t>
          </w:r>
          <w:r w:rsidR="007121DF">
            <w:t>3</w:t>
          </w:r>
        </w:sdtContent>
      </w:sdt>
      <w:bookmarkEnd w:id="3"/>
    </w:p>
    <w:p w14:paraId="06403426" w14:textId="4ABC8DDF" w:rsidR="00B74027" w:rsidRPr="00B74027" w:rsidRDefault="00591E97" w:rsidP="003726CE">
      <w:pPr>
        <w:pStyle w:val="Headline2"/>
      </w:pPr>
      <w:bookmarkStart w:id="4" w:name="_Toc129688569"/>
      <w:r w:rsidRPr="00591E97">
        <w:t xml:space="preserve">From: </w:t>
      </w:r>
      <w:r w:rsidR="007121DF">
        <w:t>Bidding Zone Task Force (BZ TF)</w:t>
      </w:r>
      <w:bookmarkEnd w:id="4"/>
    </w:p>
    <w:p w14:paraId="681D46F5" w14:textId="77777777" w:rsidR="00B74027" w:rsidRPr="00F46AA8" w:rsidRDefault="00B74027" w:rsidP="00700913">
      <w:pPr>
        <w:rPr>
          <w:rFonts w:ascii="Calibri" w:hAnsi="Calibri"/>
          <w:sz w:val="44"/>
          <w:szCs w:val="44"/>
          <w:lang w:eastAsia="de-DE"/>
        </w:rPr>
      </w:pPr>
      <w:r w:rsidRPr="00B74027">
        <w:rPr>
          <w:rFonts w:ascii="Calibri" w:hAnsi="Calibri" w:cs="Calibri"/>
          <w:noProof/>
          <w:color w:val="C00000"/>
        </w:rPr>
        <mc:AlternateContent>
          <mc:Choice Requires="wpc">
            <w:drawing>
              <wp:inline distT="0" distB="0" distL="0" distR="0" wp14:anchorId="60C34234" wp14:editId="3DCFB1FD">
                <wp:extent cx="4680000" cy="180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a:ln>
                          <a:noFill/>
                        </a:ln>
                      </wpc:whole>
                    </wpc:wpc>
                  </a:graphicData>
                </a:graphic>
              </wp:inline>
            </w:drawing>
          </mc:Choice>
          <mc:Fallback>
            <w:pict>
              <v:group w14:anchorId="552A9B00" id="Canvas 3" o:spid="_x0000_s1026" editas="canvas" style="width:368.5pt;height:1.4pt;mso-position-horizontal-relative:char;mso-position-vertical-relative:line" coordsize="4679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HLAEAAGoCAAAOAAAAZHJzL2Uyb0RvYy54bWysUstuwyAQvFfqPyDuDXYOVWXFziFRrr20&#10;H7DBi40ELAISt39fIOn7VvWy7HOYHdhsX6xhZwxRk+t5u2o4Qydp1G7q+fPT4e6Bs5jAjWDIYc9f&#10;MfLtcHuzWXyHa5rJjBhYBnGxW3zP55R8J0SUM1qIK/LoclFRsJByGCYxBlgyujVi3TT3YqEw+kAS&#10;Y8zZ/aXIh4qvFMr0qFTExEzPM7dUbaj2WKwYNtBNAfys5ZUG/IGFBe3ypR9Qe0jATkH/grJaBoqk&#10;0kqSFaSUllh3yNu0zY9tduDOEOsyMqvzTjB7/4h7nArvSEaPB21MDYr6uDOBnSHrBlKiS23RSnzr&#10;FJlJV+bLueS3xDJtXLGOCtplpGRq77Xn4ntZ8a7iF8W+xnXi84sMbwAAAP//AwBQSwMEFAAGAAgA&#10;AAAhAHZo01HbAAAAAwEAAA8AAABkcnMvZG93bnJldi54bWxMj0FLw0AQhe+C/2EZwYvYTVttQ8ym&#10;iCCI4KGtQo+b7JiN7s6G7KaN/97Ri14ePN7w3jflZvJOHHGIXSAF81kGAqkJpqNWwev+8ToHEZMm&#10;o10gVPCFETbV+VmpCxNOtMXjLrWCSygWWoFNqS+kjI1Fr+Ms9EicvYfB68R2aKUZ9InLvZOLLFtJ&#10;rzviBat7fLDYfO5Gr+C5WV19zOvx4POXN7u8dYentL9R6vJiur8DkXBKf8fwg8/oUDFTHUYyUTgF&#10;/Ej6Vc7WyzXbWsEiB1mV8j979Q0AAP//AwBQSwECLQAUAAYACAAAACEAtoM4kv4AAADhAQAAEwAA&#10;AAAAAAAAAAAAAAAAAAAAW0NvbnRlbnRfVHlwZXNdLnhtbFBLAQItABQABgAIAAAAIQA4/SH/1gAA&#10;AJQBAAALAAAAAAAAAAAAAAAAAC8BAABfcmVscy8ucmVsc1BLAQItABQABgAIAAAAIQA5/ZrHLAEA&#10;AGoCAAAOAAAAAAAAAAAAAAAAAC4CAABkcnMvZTJvRG9jLnhtbFBLAQItABQABgAIAAAAIQB2aNNR&#10;2wAAAAMBAAAPAAAAAAAAAAAAAAAAAIYDAABkcnMvZG93bnJldi54bWxQSwUGAAAAAAQABADzAAAA&#10;jgQAAAAA&#10;">
                <v:shape id="_x0000_s1027" type="#_x0000_t75" style="position:absolute;width:46799;height:177;visibility:visible;mso-wrap-style:square" filled="t" fillcolor="#0f218b [3204]">
                  <v:fill o:detectmouseclick="t"/>
                  <v:path o:connecttype="none"/>
                </v:shape>
                <w10:anchorlock/>
              </v:group>
            </w:pict>
          </mc:Fallback>
        </mc:AlternateContent>
      </w:r>
    </w:p>
    <w:p w14:paraId="463804D6" w14:textId="71611B53" w:rsidR="001C5F9C" w:rsidRPr="001C5F9C" w:rsidRDefault="001C5F9C" w:rsidP="001C5F9C">
      <w:pPr>
        <w:spacing w:after="120"/>
        <w:jc w:val="left"/>
        <w:rPr>
          <w:rFonts w:ascii="Calibri" w:eastAsia="Calibri" w:hAnsi="Calibri" w:cs="Calibri"/>
          <w:kern w:val="0"/>
          <w:sz w:val="44"/>
          <w:szCs w:val="44"/>
          <w:lang w:eastAsia="de-DE"/>
        </w:rPr>
      </w:pPr>
      <w:r w:rsidRPr="001C5F9C">
        <w:rPr>
          <w:rFonts w:ascii="Calibri" w:eastAsia="Calibri" w:hAnsi="Calibri" w:cs="Calibri"/>
          <w:kern w:val="0"/>
          <w:sz w:val="44"/>
          <w:szCs w:val="44"/>
          <w:lang w:eastAsia="de-DE"/>
        </w:rPr>
        <w:br w:type="page"/>
      </w:r>
      <w:bookmarkStart w:id="5" w:name="_Toc52353957"/>
    </w:p>
    <w:p w14:paraId="711D9285" w14:textId="0F1798FA" w:rsidR="007121DF" w:rsidRPr="006E3786" w:rsidRDefault="007121DF" w:rsidP="003B0341">
      <w:pPr>
        <w:pStyle w:val="TOCHeading"/>
        <w:rPr>
          <w:sz w:val="36"/>
          <w:szCs w:val="24"/>
          <w:lang w:val="en-US"/>
        </w:rPr>
      </w:pPr>
      <w:bookmarkStart w:id="6" w:name="_Toc129688571"/>
      <w:bookmarkEnd w:id="5"/>
      <w:r w:rsidRPr="006E3786">
        <w:rPr>
          <w:sz w:val="36"/>
          <w:szCs w:val="24"/>
          <w:lang w:val="en-US"/>
        </w:rPr>
        <w:lastRenderedPageBreak/>
        <w:t>General comments/questions</w:t>
      </w:r>
      <w:bookmarkEnd w:id="6"/>
      <w:r w:rsidRPr="006E3786">
        <w:rPr>
          <w:sz w:val="36"/>
          <w:szCs w:val="24"/>
          <w:lang w:val="en-US"/>
        </w:rPr>
        <w:t xml:space="preserve"> </w:t>
      </w:r>
    </w:p>
    <w:p w14:paraId="168ADC0C" w14:textId="77777777" w:rsidR="007121DF" w:rsidRPr="007121DF" w:rsidRDefault="007121DF" w:rsidP="007121DF">
      <w:pPr>
        <w:pStyle w:val="ListParagraph"/>
        <w:keepNext w:val="0"/>
        <w:numPr>
          <w:ilvl w:val="0"/>
          <w:numId w:val="41"/>
        </w:numPr>
        <w:spacing w:after="0"/>
        <w:contextualSpacing/>
        <w:rPr>
          <w:rFonts w:eastAsia="Times New Roman" w:cstheme="minorHAnsi"/>
          <w:szCs w:val="24"/>
          <w:lang w:val="en-US"/>
        </w:rPr>
      </w:pPr>
      <w:r w:rsidRPr="007121DF">
        <w:rPr>
          <w:rFonts w:eastAsia="Times New Roman" w:cstheme="minorHAnsi"/>
          <w:szCs w:val="24"/>
          <w:lang w:val="en-US"/>
        </w:rPr>
        <w:t xml:space="preserve">As mentioned in the past, we believe that all criteria (at least those mandated by CACM), both quantifiable and qualitative, monetized or not, should be </w:t>
      </w:r>
      <w:proofErr w:type="gramStart"/>
      <w:r w:rsidRPr="007121DF">
        <w:rPr>
          <w:rFonts w:eastAsia="Times New Roman" w:cstheme="minorHAnsi"/>
          <w:szCs w:val="24"/>
          <w:lang w:val="en-US"/>
        </w:rPr>
        <w:t>taken into account</w:t>
      </w:r>
      <w:proofErr w:type="gramEnd"/>
      <w:r w:rsidRPr="007121DF">
        <w:rPr>
          <w:rFonts w:eastAsia="Times New Roman" w:cstheme="minorHAnsi"/>
          <w:szCs w:val="24"/>
          <w:lang w:val="en-US"/>
        </w:rPr>
        <w:t xml:space="preserve"> in the assessment. It is important to base the analysis on multiple criteria since some aspects can still not be monetized and may be subject to different interpretations by stakeholders and Member States. </w:t>
      </w:r>
    </w:p>
    <w:p w14:paraId="68288934" w14:textId="0F8697A7" w:rsidR="007121DF" w:rsidRPr="007121DF" w:rsidRDefault="007121DF" w:rsidP="007121DF">
      <w:pPr>
        <w:pStyle w:val="ListParagraph"/>
        <w:keepNext w:val="0"/>
        <w:numPr>
          <w:ilvl w:val="0"/>
          <w:numId w:val="41"/>
        </w:numPr>
        <w:spacing w:after="0"/>
        <w:contextualSpacing/>
        <w:rPr>
          <w:rFonts w:eastAsia="Times New Roman" w:cstheme="minorHAnsi"/>
          <w:szCs w:val="24"/>
          <w:lang w:val="en-US"/>
        </w:rPr>
      </w:pPr>
      <w:r w:rsidRPr="007121DF">
        <w:rPr>
          <w:rFonts w:eastAsia="Times New Roman" w:cstheme="minorHAnsi"/>
          <w:szCs w:val="24"/>
          <w:lang w:val="en-US"/>
        </w:rPr>
        <w:t>We understand that we should not address to ENTSOE our questioning of the indicators described by the methodology which is the responsibility of ACER. However</w:t>
      </w:r>
      <w:r w:rsidR="006E3786">
        <w:rPr>
          <w:rFonts w:eastAsia="Times New Roman" w:cstheme="minorHAnsi"/>
          <w:szCs w:val="24"/>
          <w:lang w:val="en-US"/>
        </w:rPr>
        <w:t>,</w:t>
      </w:r>
      <w:r w:rsidRPr="007121DF">
        <w:rPr>
          <w:rFonts w:eastAsia="Times New Roman" w:cstheme="minorHAnsi"/>
          <w:szCs w:val="24"/>
          <w:lang w:val="en-US"/>
        </w:rPr>
        <w:t xml:space="preserve"> we are still ignorant</w:t>
      </w:r>
      <w:r w:rsidRPr="007121DF">
        <w:rPr>
          <w:rFonts w:cstheme="minorHAnsi"/>
          <w:szCs w:val="24"/>
          <w:lang w:val="en-US"/>
        </w:rPr>
        <w:t xml:space="preserve"> and have concerns about the way that ENTSOE is planning to assess those indicators as the explanations are too high level and they are lacking depth. </w:t>
      </w:r>
      <w:r w:rsidRPr="007121DF">
        <w:rPr>
          <w:rFonts w:eastAsia="Times New Roman" w:cstheme="minorHAnsi"/>
          <w:szCs w:val="24"/>
          <w:lang w:val="en-US"/>
        </w:rPr>
        <w:t xml:space="preserve"> This is especially the case when you mention "implicitly". The methodology provides few equations and quantitative </w:t>
      </w:r>
      <w:proofErr w:type="gramStart"/>
      <w:r w:rsidRPr="007121DF">
        <w:rPr>
          <w:rFonts w:eastAsia="Times New Roman" w:cstheme="minorHAnsi"/>
          <w:szCs w:val="24"/>
          <w:lang w:val="en-US"/>
        </w:rPr>
        <w:t>elements</w:t>
      </w:r>
      <w:proofErr w:type="gramEnd"/>
      <w:r w:rsidRPr="007121DF">
        <w:rPr>
          <w:rFonts w:eastAsia="Times New Roman" w:cstheme="minorHAnsi"/>
          <w:szCs w:val="24"/>
          <w:lang w:val="en-US"/>
        </w:rPr>
        <w:t xml:space="preserve"> and we would welcome if ENTSOE could tell us more in detail how they are intending to carry out the assessment with physical dimensions. We are highlighting below the indicators for which we feel this is necessary.</w:t>
      </w:r>
    </w:p>
    <w:p w14:paraId="76248FB7" w14:textId="77777777" w:rsidR="007121DF" w:rsidRPr="007121DF" w:rsidRDefault="007121DF" w:rsidP="007121DF">
      <w:pPr>
        <w:pStyle w:val="ListParagraph"/>
        <w:keepNext w:val="0"/>
        <w:numPr>
          <w:ilvl w:val="0"/>
          <w:numId w:val="41"/>
        </w:numPr>
        <w:spacing w:after="0"/>
        <w:contextualSpacing/>
        <w:rPr>
          <w:rFonts w:eastAsia="Times New Roman" w:cstheme="minorHAnsi"/>
          <w:szCs w:val="24"/>
          <w:lang w:val="en-US"/>
        </w:rPr>
      </w:pPr>
      <w:r w:rsidRPr="007121DF">
        <w:rPr>
          <w:rFonts w:eastAsia="Times New Roman" w:cstheme="minorHAnsi"/>
          <w:szCs w:val="24"/>
          <w:lang w:val="en-US"/>
        </w:rPr>
        <w:t>We understand that some indicators are difficult to assess so we highly encourage you to remain modest in the conclusions to be drawn on these indicators, and not to hesitate to say that this assessment presents strong limitations and unclear results.</w:t>
      </w:r>
    </w:p>
    <w:p w14:paraId="73AA5B09" w14:textId="77777777" w:rsidR="007121DF" w:rsidRPr="007121DF" w:rsidRDefault="007121DF" w:rsidP="007121DF">
      <w:pPr>
        <w:pStyle w:val="ListParagraph"/>
        <w:keepNext w:val="0"/>
        <w:numPr>
          <w:ilvl w:val="0"/>
          <w:numId w:val="41"/>
        </w:numPr>
        <w:spacing w:after="0"/>
        <w:contextualSpacing/>
        <w:rPr>
          <w:rFonts w:eastAsia="Times New Roman" w:cstheme="minorHAnsi"/>
          <w:szCs w:val="24"/>
          <w:lang w:val="en-US"/>
        </w:rPr>
      </w:pPr>
      <w:r w:rsidRPr="007121DF">
        <w:rPr>
          <w:rFonts w:eastAsia="Times New Roman" w:cstheme="minorHAnsi"/>
          <w:szCs w:val="24"/>
          <w:lang w:val="en-US"/>
        </w:rPr>
        <w:t xml:space="preserve">What percentage tolerance will you retain in the comparison of the outcome of the assessment of one indicator for the alternative configurations to the one of the status quo? For instance, if the assessment result for an indicator in alternative configuration A is 90.1 and for the same indicator the result for the status quo is 90, how would you interpret this comparison? Will the benefit be considered equal or greater with alternative configuration A?  We think it would be useful to set a tolerance threshold that reflects the structural uncertainty linked to the modelling of 2025. </w:t>
      </w:r>
    </w:p>
    <w:p w14:paraId="69735656" w14:textId="77777777" w:rsidR="007121DF" w:rsidRPr="007121DF" w:rsidRDefault="007121DF" w:rsidP="007121DF">
      <w:pPr>
        <w:spacing w:after="0"/>
        <w:rPr>
          <w:rFonts w:eastAsia="Times New Roman" w:cstheme="minorHAnsi"/>
          <w:szCs w:val="24"/>
          <w:lang w:val="en-US"/>
        </w:rPr>
      </w:pPr>
    </w:p>
    <w:p w14:paraId="08C41B01" w14:textId="77777777" w:rsidR="007121DF" w:rsidRPr="007121DF" w:rsidRDefault="007121DF" w:rsidP="007121DF">
      <w:pPr>
        <w:pStyle w:val="ListParagraph"/>
        <w:keepNext w:val="0"/>
        <w:numPr>
          <w:ilvl w:val="0"/>
          <w:numId w:val="43"/>
        </w:numPr>
        <w:spacing w:after="0"/>
        <w:contextualSpacing/>
        <w:rPr>
          <w:rFonts w:eastAsia="Times New Roman" w:cstheme="minorHAnsi"/>
          <w:color w:val="0F218B" w:themeColor="accent1"/>
          <w:szCs w:val="24"/>
          <w:lang w:val="en-US"/>
        </w:rPr>
      </w:pPr>
      <w:r w:rsidRPr="007121DF">
        <w:rPr>
          <w:rFonts w:eastAsia="Times New Roman" w:cstheme="minorHAnsi"/>
          <w:color w:val="0F218B" w:themeColor="accent1"/>
          <w:szCs w:val="24"/>
          <w:lang w:val="en-US"/>
        </w:rPr>
        <w:t xml:space="preserve">ANSWER: It is our </w:t>
      </w:r>
      <w:r w:rsidRPr="007121DF">
        <w:rPr>
          <w:rFonts w:eastAsia="Times New Roman" w:cstheme="minorHAnsi"/>
          <w:color w:val="0F218B"/>
          <w:szCs w:val="24"/>
          <w:lang w:val="en-US"/>
        </w:rPr>
        <w:t>understanding that the methodology provides some tolerance, according to the provisions of Article 13 (d) §3 (See text below), allowing the TSOs to choose not the configuration of the highest monetized benefits</w:t>
      </w:r>
      <w:r w:rsidRPr="007121DF">
        <w:rPr>
          <w:rFonts w:eastAsia="Times New Roman" w:cstheme="minorHAnsi"/>
          <w:color w:val="0F218B" w:themeColor="accent1"/>
          <w:szCs w:val="24"/>
          <w:lang w:val="en-US"/>
        </w:rPr>
        <w:t xml:space="preserve"> or even maintain the status quo configuration. This article could indeed apply to situations when no clear “winner” comes from the analysis.</w:t>
      </w:r>
    </w:p>
    <w:p w14:paraId="664CAF35" w14:textId="77777777" w:rsidR="007121DF" w:rsidRPr="007121DF" w:rsidRDefault="007121DF" w:rsidP="007121DF">
      <w:pPr>
        <w:pStyle w:val="ListParagraph"/>
        <w:spacing w:after="0"/>
        <w:rPr>
          <w:rFonts w:eastAsia="Times New Roman" w:cstheme="minorHAnsi"/>
          <w:i/>
          <w:iCs/>
          <w:color w:val="0F218B" w:themeColor="accent1"/>
          <w:szCs w:val="24"/>
          <w:lang w:val="en-US"/>
        </w:rPr>
      </w:pPr>
      <w:r w:rsidRPr="007121DF">
        <w:rPr>
          <w:rFonts w:eastAsia="Times New Roman" w:cstheme="minorHAnsi"/>
          <w:color w:val="0F218B" w:themeColor="accent1"/>
          <w:szCs w:val="24"/>
          <w:lang w:val="en-US"/>
        </w:rPr>
        <w:t xml:space="preserve">Article 13 (d) §3: </w:t>
      </w:r>
      <w:r w:rsidRPr="007121DF">
        <w:rPr>
          <w:rFonts w:eastAsia="Times New Roman" w:cstheme="minorHAnsi"/>
          <w:i/>
          <w:iCs/>
          <w:color w:val="0F218B" w:themeColor="accent1"/>
          <w:szCs w:val="24"/>
          <w:lang w:val="en-US"/>
        </w:rPr>
        <w:t>“Alternatively, TSOs may:</w:t>
      </w:r>
    </w:p>
    <w:p w14:paraId="26EA66C9" w14:textId="77777777" w:rsidR="007121DF" w:rsidRPr="007121DF" w:rsidRDefault="007121DF" w:rsidP="007121DF">
      <w:pPr>
        <w:pStyle w:val="ListParagraph"/>
        <w:spacing w:after="0"/>
        <w:rPr>
          <w:rFonts w:eastAsia="Times New Roman" w:cstheme="minorHAnsi"/>
          <w:i/>
          <w:iCs/>
          <w:color w:val="0F218B" w:themeColor="accent1"/>
          <w:szCs w:val="24"/>
          <w:lang w:val="en-US"/>
        </w:rPr>
      </w:pPr>
      <w:r w:rsidRPr="007121DF">
        <w:rPr>
          <w:rFonts w:eastAsia="Times New Roman" w:cstheme="minorHAnsi"/>
          <w:i/>
          <w:iCs/>
          <w:color w:val="0F218B" w:themeColor="accent1"/>
          <w:szCs w:val="24"/>
          <w:lang w:val="en-US"/>
        </w:rPr>
        <w:t xml:space="preserve">a. </w:t>
      </w:r>
      <w:proofErr w:type="gramStart"/>
      <w:r w:rsidRPr="007121DF">
        <w:rPr>
          <w:rFonts w:eastAsia="Times New Roman" w:cstheme="minorHAnsi"/>
          <w:i/>
          <w:iCs/>
          <w:color w:val="0F218B" w:themeColor="accent1"/>
          <w:szCs w:val="24"/>
          <w:lang w:val="en-US"/>
        </w:rPr>
        <w:t>recommend</w:t>
      </w:r>
      <w:proofErr w:type="gramEnd"/>
      <w:r w:rsidRPr="007121DF">
        <w:rPr>
          <w:rFonts w:eastAsia="Times New Roman" w:cstheme="minorHAnsi"/>
          <w:i/>
          <w:iCs/>
          <w:color w:val="0F218B" w:themeColor="accent1"/>
          <w:szCs w:val="24"/>
          <w:lang w:val="en-US"/>
        </w:rPr>
        <w:t xml:space="preserve"> an alternative BZ configuration, among the ‘acceptable’ ones but different from the one with the highest </w:t>
      </w:r>
      <w:proofErr w:type="spellStart"/>
      <w:r w:rsidRPr="007121DF">
        <w:rPr>
          <w:rFonts w:eastAsia="Times New Roman" w:cstheme="minorHAnsi"/>
          <w:i/>
          <w:iCs/>
          <w:color w:val="0F218B" w:themeColor="accent1"/>
          <w:szCs w:val="24"/>
          <w:lang w:val="en-US"/>
        </w:rPr>
        <w:t>monetised</w:t>
      </w:r>
      <w:proofErr w:type="spellEnd"/>
      <w:r w:rsidRPr="007121DF">
        <w:rPr>
          <w:rFonts w:eastAsia="Times New Roman" w:cstheme="minorHAnsi"/>
          <w:i/>
          <w:iCs/>
          <w:color w:val="0F218B" w:themeColor="accent1"/>
          <w:szCs w:val="24"/>
          <w:lang w:val="en-US"/>
        </w:rPr>
        <w:t xml:space="preserve"> benefits compared to the status quo, if they can duly justify the recommendation; or </w:t>
      </w:r>
    </w:p>
    <w:p w14:paraId="09760164" w14:textId="77777777" w:rsidR="007121DF" w:rsidRPr="007121DF" w:rsidRDefault="007121DF" w:rsidP="007121DF">
      <w:pPr>
        <w:pStyle w:val="ListParagraph"/>
        <w:spacing w:after="0"/>
        <w:rPr>
          <w:rFonts w:eastAsia="Times New Roman" w:cstheme="minorHAnsi"/>
          <w:i/>
          <w:iCs/>
          <w:color w:val="0F218B" w:themeColor="accent1"/>
          <w:szCs w:val="24"/>
          <w:lang w:val="en-US"/>
        </w:rPr>
      </w:pPr>
      <w:r w:rsidRPr="007121DF">
        <w:rPr>
          <w:rFonts w:eastAsia="Times New Roman" w:cstheme="minorHAnsi"/>
          <w:i/>
          <w:iCs/>
          <w:color w:val="0F218B" w:themeColor="accent1"/>
          <w:szCs w:val="24"/>
          <w:lang w:val="en-US"/>
        </w:rPr>
        <w:t xml:space="preserve">b. </w:t>
      </w:r>
      <w:proofErr w:type="gramStart"/>
      <w:r w:rsidRPr="007121DF">
        <w:rPr>
          <w:rFonts w:eastAsia="Times New Roman" w:cstheme="minorHAnsi"/>
          <w:i/>
          <w:iCs/>
          <w:color w:val="0F218B" w:themeColor="accent1"/>
          <w:szCs w:val="24"/>
          <w:lang w:val="en-US"/>
        </w:rPr>
        <w:t>recommend</w:t>
      </w:r>
      <w:proofErr w:type="gramEnd"/>
      <w:r w:rsidRPr="007121DF">
        <w:rPr>
          <w:rFonts w:eastAsia="Times New Roman" w:cstheme="minorHAnsi"/>
          <w:i/>
          <w:iCs/>
          <w:color w:val="0F218B" w:themeColor="accent1"/>
          <w:szCs w:val="24"/>
          <w:lang w:val="en-US"/>
        </w:rPr>
        <w:t xml:space="preserve"> to maintain the status quo configuration, if they can duly justify that this is a better option than any of the ‘acceptable’ alternative BZ configurations.”</w:t>
      </w:r>
    </w:p>
    <w:p w14:paraId="0F20210A" w14:textId="77777777" w:rsidR="007121DF" w:rsidRPr="007121DF" w:rsidRDefault="007121DF" w:rsidP="007121DF">
      <w:pPr>
        <w:spacing w:after="0"/>
        <w:rPr>
          <w:rFonts w:eastAsia="Times New Roman" w:cstheme="minorHAnsi"/>
          <w:szCs w:val="24"/>
          <w:lang w:val="en-US"/>
        </w:rPr>
      </w:pPr>
    </w:p>
    <w:p w14:paraId="5EA02997" w14:textId="77777777" w:rsidR="007121DF" w:rsidRPr="007121DF" w:rsidRDefault="007121DF" w:rsidP="007121DF">
      <w:pPr>
        <w:pStyle w:val="ListParagraph"/>
        <w:keepNext w:val="0"/>
        <w:numPr>
          <w:ilvl w:val="0"/>
          <w:numId w:val="41"/>
        </w:numPr>
        <w:spacing w:after="0"/>
        <w:contextualSpacing/>
        <w:rPr>
          <w:rFonts w:eastAsia="Times New Roman" w:cstheme="minorHAnsi"/>
          <w:szCs w:val="24"/>
          <w:lang w:val="en-US"/>
        </w:rPr>
      </w:pPr>
      <w:r w:rsidRPr="007121DF">
        <w:rPr>
          <w:rFonts w:eastAsia="Times New Roman" w:cstheme="minorHAnsi"/>
          <w:szCs w:val="24"/>
          <w:lang w:val="en-US"/>
        </w:rPr>
        <w:t xml:space="preserve"> The visual representation of the 2-step approach in slide 21 is not clear to us. Could you please clarify how many configurations will pass through the 4 steps (potentially 7+2?), whether the sensitivities will be applied to all configurations?</w:t>
      </w:r>
    </w:p>
    <w:p w14:paraId="41685F18" w14:textId="77777777" w:rsidR="007121DF" w:rsidRPr="007121DF" w:rsidRDefault="007121DF" w:rsidP="007121DF">
      <w:pPr>
        <w:spacing w:after="0"/>
        <w:rPr>
          <w:rFonts w:eastAsia="Times New Roman" w:cstheme="minorHAnsi"/>
          <w:szCs w:val="24"/>
          <w:lang w:val="en-US"/>
        </w:rPr>
      </w:pPr>
    </w:p>
    <w:p w14:paraId="5C15025E" w14:textId="77777777" w:rsidR="007121DF" w:rsidRPr="007121DF" w:rsidRDefault="007121DF" w:rsidP="007121DF">
      <w:pPr>
        <w:pStyle w:val="ListParagraph"/>
        <w:keepNext w:val="0"/>
        <w:numPr>
          <w:ilvl w:val="0"/>
          <w:numId w:val="43"/>
        </w:numPr>
        <w:spacing w:after="0"/>
        <w:contextualSpacing/>
        <w:rPr>
          <w:rFonts w:eastAsia="Times New Roman" w:cstheme="minorHAnsi"/>
          <w:color w:val="0F218B" w:themeColor="accent1"/>
          <w:szCs w:val="24"/>
          <w:lang w:val="en-US"/>
        </w:rPr>
      </w:pPr>
      <w:r w:rsidRPr="007121DF">
        <w:rPr>
          <w:rFonts w:eastAsia="Times New Roman" w:cstheme="minorHAnsi"/>
          <w:color w:val="0F218B" w:themeColor="accent1"/>
          <w:szCs w:val="24"/>
          <w:lang w:val="en-US"/>
        </w:rPr>
        <w:lastRenderedPageBreak/>
        <w:t xml:space="preserve">ANSWER: Indeed, all configurations (7+2) will pass through the 4 steps of the assessment. The two steps are required as we will need to first assess step 1 for the 7 configurations and based on the obtained results derive the 2 new BZ configurations. Then, we will pass these 2 configurations also from step 1 and proceed with the remaining steps. </w:t>
      </w:r>
    </w:p>
    <w:p w14:paraId="2D08CA82" w14:textId="77777777" w:rsidR="007121DF" w:rsidRPr="007121DF" w:rsidRDefault="007121DF" w:rsidP="007121DF">
      <w:pPr>
        <w:pStyle w:val="ListParagraph"/>
        <w:keepNext w:val="0"/>
        <w:numPr>
          <w:ilvl w:val="0"/>
          <w:numId w:val="43"/>
        </w:numPr>
        <w:spacing w:after="0"/>
        <w:contextualSpacing/>
        <w:rPr>
          <w:rFonts w:eastAsia="Times New Roman" w:cstheme="minorHAnsi"/>
          <w:color w:val="0F218B" w:themeColor="accent1"/>
          <w:szCs w:val="24"/>
          <w:lang w:val="en-US"/>
        </w:rPr>
      </w:pPr>
      <w:r w:rsidRPr="007121DF">
        <w:rPr>
          <w:rFonts w:eastAsia="Times New Roman" w:cstheme="minorHAnsi"/>
          <w:color w:val="0F218B" w:themeColor="accent1"/>
          <w:szCs w:val="24"/>
          <w:lang w:val="en-US"/>
        </w:rPr>
        <w:t>The sensitivities indeed will be assessed for all configurations (7+2).</w:t>
      </w:r>
    </w:p>
    <w:p w14:paraId="454DA874" w14:textId="77777777" w:rsidR="007121DF" w:rsidRPr="007121DF" w:rsidRDefault="007121DF" w:rsidP="007121DF">
      <w:pPr>
        <w:spacing w:after="0"/>
        <w:rPr>
          <w:rFonts w:eastAsia="Times New Roman" w:cstheme="minorHAnsi"/>
          <w:szCs w:val="24"/>
          <w:lang w:val="en-US"/>
        </w:rPr>
      </w:pPr>
    </w:p>
    <w:p w14:paraId="4F445211" w14:textId="77777777" w:rsidR="007121DF" w:rsidRPr="007121DF" w:rsidRDefault="007121DF" w:rsidP="007121DF">
      <w:pPr>
        <w:pStyle w:val="ListParagraph"/>
        <w:keepNext w:val="0"/>
        <w:numPr>
          <w:ilvl w:val="0"/>
          <w:numId w:val="41"/>
        </w:numPr>
        <w:spacing w:after="0"/>
        <w:rPr>
          <w:rFonts w:eastAsia="Times New Roman" w:cstheme="minorHAnsi"/>
          <w:szCs w:val="24"/>
          <w:lang w:val="en-US"/>
        </w:rPr>
      </w:pPr>
      <w:r w:rsidRPr="007121DF">
        <w:rPr>
          <w:rFonts w:eastAsia="Times New Roman" w:cstheme="minorHAnsi"/>
          <w:szCs w:val="24"/>
          <w:lang w:val="en-US"/>
        </w:rPr>
        <w:t>Could you please explain in more detail on what basis you will select the 2 alternative configurations that are combining 2 Bidding Zone reconfigurations following the end of step 1? Will you assess all possible combinations to do so? We hope that it is not based on a linear selection of the “best” results obtained for each configuration since their combination can lead to very different and invalid results compared to the status quo. On the timeline slide, we understand that the selection of alternative BZ configurations will be published on the 7</w:t>
      </w:r>
      <w:r w:rsidRPr="007121DF">
        <w:rPr>
          <w:rFonts w:eastAsia="Times New Roman" w:cstheme="minorHAnsi"/>
          <w:szCs w:val="24"/>
          <w:vertAlign w:val="superscript"/>
          <w:lang w:val="en-US"/>
        </w:rPr>
        <w:t>th</w:t>
      </w:r>
      <w:r w:rsidRPr="007121DF">
        <w:rPr>
          <w:rFonts w:eastAsia="Times New Roman" w:cstheme="minorHAnsi"/>
          <w:szCs w:val="24"/>
          <w:lang w:val="en-US"/>
        </w:rPr>
        <w:t xml:space="preserve"> of July, do you confirm that it is the selection of these 2 additional configurations combining 2 BZ reconfigurations?</w:t>
      </w:r>
    </w:p>
    <w:p w14:paraId="0B0D2D8C" w14:textId="77777777" w:rsidR="007121DF" w:rsidRPr="007121DF" w:rsidRDefault="007121DF" w:rsidP="007121DF">
      <w:pPr>
        <w:spacing w:after="0"/>
        <w:rPr>
          <w:rFonts w:eastAsia="Times New Roman" w:cstheme="minorHAnsi"/>
          <w:szCs w:val="24"/>
          <w:lang w:val="en-US"/>
        </w:rPr>
      </w:pPr>
    </w:p>
    <w:p w14:paraId="1398FF65" w14:textId="77777777" w:rsidR="007121DF" w:rsidRPr="007121DF" w:rsidRDefault="007121DF" w:rsidP="007121DF">
      <w:pPr>
        <w:pStyle w:val="ListParagraph"/>
        <w:keepNext w:val="0"/>
        <w:numPr>
          <w:ilvl w:val="0"/>
          <w:numId w:val="43"/>
        </w:numPr>
        <w:spacing w:after="0"/>
        <w:contextualSpacing/>
        <w:rPr>
          <w:rFonts w:eastAsia="Times New Roman" w:cstheme="minorHAnsi"/>
          <w:color w:val="0F218B" w:themeColor="accent1"/>
          <w:szCs w:val="24"/>
          <w:lang w:val="en-US"/>
        </w:rPr>
      </w:pPr>
      <w:r w:rsidRPr="007121DF">
        <w:rPr>
          <w:rFonts w:eastAsia="Times New Roman" w:cstheme="minorHAnsi"/>
          <w:color w:val="0F218B" w:themeColor="accent1"/>
          <w:szCs w:val="24"/>
          <w:lang w:val="en-US"/>
        </w:rPr>
        <w:t xml:space="preserve">ACER provided specific guidelines for the selection of the combinations from the individual configurations in the Decision 11/2022, based on a </w:t>
      </w:r>
      <w:proofErr w:type="gramStart"/>
      <w:r w:rsidRPr="007121DF">
        <w:rPr>
          <w:rFonts w:eastAsia="Times New Roman" w:cstheme="minorHAnsi"/>
          <w:color w:val="0F218B" w:themeColor="accent1"/>
          <w:szCs w:val="24"/>
          <w:lang w:val="en-US"/>
        </w:rPr>
        <w:t>linear selections of the best results</w:t>
      </w:r>
      <w:proofErr w:type="gramEnd"/>
      <w:r w:rsidRPr="007121DF">
        <w:rPr>
          <w:rFonts w:eastAsia="Times New Roman" w:cstheme="minorHAnsi"/>
          <w:color w:val="0F218B" w:themeColor="accent1"/>
          <w:szCs w:val="24"/>
          <w:lang w:val="en-US"/>
        </w:rPr>
        <w:t xml:space="preserve">: </w:t>
      </w:r>
    </w:p>
    <w:p w14:paraId="6F8A8D9F" w14:textId="77777777" w:rsidR="007121DF" w:rsidRPr="007121DF" w:rsidRDefault="007121DF" w:rsidP="007121DF">
      <w:pPr>
        <w:pStyle w:val="ListParagraph"/>
        <w:spacing w:after="0"/>
        <w:rPr>
          <w:rFonts w:eastAsia="Times New Roman" w:cstheme="minorHAnsi"/>
          <w:i/>
          <w:iCs/>
          <w:color w:val="0F218B" w:themeColor="accent1"/>
          <w:szCs w:val="24"/>
          <w:lang w:val="en-US"/>
        </w:rPr>
      </w:pPr>
      <w:r w:rsidRPr="007121DF">
        <w:rPr>
          <w:rFonts w:eastAsia="Times New Roman" w:cstheme="minorHAnsi"/>
          <w:i/>
          <w:iCs/>
          <w:color w:val="0F218B" w:themeColor="accent1"/>
          <w:szCs w:val="24"/>
          <w:lang w:val="en-US"/>
        </w:rPr>
        <w:t xml:space="preserve">“(214) First, ACER further clarified how TSOs should select the combinations of individual configurations. </w:t>
      </w:r>
      <w:proofErr w:type="gramStart"/>
      <w:r w:rsidRPr="007121DF">
        <w:rPr>
          <w:rFonts w:eastAsia="Times New Roman" w:cstheme="minorHAnsi"/>
          <w:i/>
          <w:iCs/>
          <w:color w:val="0F218B" w:themeColor="accent1"/>
          <w:szCs w:val="24"/>
          <w:lang w:val="en-US"/>
        </w:rPr>
        <w:t>In particular, ACER</w:t>
      </w:r>
      <w:proofErr w:type="gramEnd"/>
      <w:r w:rsidRPr="007121DF">
        <w:rPr>
          <w:rFonts w:eastAsia="Times New Roman" w:cstheme="minorHAnsi"/>
          <w:i/>
          <w:iCs/>
          <w:color w:val="0F218B" w:themeColor="accent1"/>
          <w:szCs w:val="24"/>
          <w:lang w:val="en-US"/>
        </w:rPr>
        <w:t xml:space="preserve"> clarified that TSOs are required to consider two combinations on the basis of the individual configurations highlighted in bold in Table 8. To that end, TSOs should build a list of candidate combinations that comprise only two MSs, and then TSOs should </w:t>
      </w:r>
      <w:r w:rsidRPr="007121DF">
        <w:rPr>
          <w:rFonts w:eastAsia="Times New Roman" w:cstheme="minorHAnsi"/>
          <w:b/>
          <w:bCs/>
          <w:i/>
          <w:iCs/>
          <w:color w:val="0F218B" w:themeColor="accent1"/>
          <w:szCs w:val="24"/>
          <w:lang w:val="en-US"/>
        </w:rPr>
        <w:t xml:space="preserve">rank the candidate combinations according to the sum of the individual </w:t>
      </w:r>
      <w:proofErr w:type="spellStart"/>
      <w:r w:rsidRPr="007121DF">
        <w:rPr>
          <w:rFonts w:eastAsia="Times New Roman" w:cstheme="minorHAnsi"/>
          <w:b/>
          <w:bCs/>
          <w:i/>
          <w:iCs/>
          <w:color w:val="0F218B" w:themeColor="accent1"/>
          <w:szCs w:val="24"/>
          <w:lang w:val="en-US"/>
        </w:rPr>
        <w:t>monetised</w:t>
      </w:r>
      <w:proofErr w:type="spellEnd"/>
      <w:r w:rsidRPr="007121DF">
        <w:rPr>
          <w:rFonts w:eastAsia="Times New Roman" w:cstheme="minorHAnsi"/>
          <w:b/>
          <w:bCs/>
          <w:i/>
          <w:iCs/>
          <w:color w:val="0F218B" w:themeColor="accent1"/>
          <w:szCs w:val="24"/>
          <w:lang w:val="en-US"/>
        </w:rPr>
        <w:t xml:space="preserve"> benefits</w:t>
      </w:r>
      <w:r w:rsidRPr="007121DF">
        <w:rPr>
          <w:rFonts w:eastAsia="Times New Roman" w:cstheme="minorHAnsi"/>
          <w:i/>
          <w:iCs/>
          <w:color w:val="0F218B" w:themeColor="accent1"/>
          <w:szCs w:val="24"/>
          <w:lang w:val="en-US"/>
        </w:rPr>
        <w:t xml:space="preserve"> estimated by TSOs in the </w:t>
      </w:r>
      <w:proofErr w:type="spellStart"/>
      <w:r w:rsidRPr="007121DF">
        <w:rPr>
          <w:rFonts w:eastAsia="Times New Roman" w:cstheme="minorHAnsi"/>
          <w:i/>
          <w:iCs/>
          <w:color w:val="0F218B" w:themeColor="accent1"/>
          <w:szCs w:val="24"/>
          <w:lang w:val="en-US"/>
        </w:rPr>
        <w:t>socalled</w:t>
      </w:r>
      <w:proofErr w:type="spellEnd"/>
      <w:r w:rsidRPr="007121DF">
        <w:rPr>
          <w:rFonts w:eastAsia="Times New Roman" w:cstheme="minorHAnsi"/>
          <w:i/>
          <w:iCs/>
          <w:color w:val="0F218B" w:themeColor="accent1"/>
          <w:szCs w:val="24"/>
          <w:lang w:val="en-US"/>
        </w:rPr>
        <w:t xml:space="preserve"> “Step 1” of the BZR study (see Article 13(1) of the BZR methodology). </w:t>
      </w:r>
      <w:r w:rsidRPr="007121DF">
        <w:rPr>
          <w:rFonts w:eastAsia="Times New Roman" w:cstheme="minorHAnsi"/>
          <w:b/>
          <w:bCs/>
          <w:i/>
          <w:iCs/>
          <w:color w:val="0F218B" w:themeColor="accent1"/>
          <w:szCs w:val="24"/>
          <w:lang w:val="en-US"/>
        </w:rPr>
        <w:t>The two first combinations of this ranking should be selected.</w:t>
      </w:r>
      <w:r w:rsidRPr="007121DF">
        <w:rPr>
          <w:rFonts w:eastAsia="Times New Roman" w:cstheme="minorHAnsi"/>
          <w:i/>
          <w:iCs/>
          <w:color w:val="0F218B" w:themeColor="accent1"/>
          <w:szCs w:val="24"/>
          <w:lang w:val="en-US"/>
        </w:rPr>
        <w:t>”</w:t>
      </w:r>
    </w:p>
    <w:p w14:paraId="3167F4FD" w14:textId="77777777" w:rsidR="007121DF" w:rsidRPr="007121DF" w:rsidRDefault="007121DF" w:rsidP="007121DF">
      <w:pPr>
        <w:pStyle w:val="ListParagraph"/>
        <w:spacing w:after="0"/>
        <w:rPr>
          <w:rFonts w:eastAsia="Times New Roman" w:cstheme="minorHAnsi"/>
          <w:color w:val="0F218B" w:themeColor="accent1"/>
          <w:szCs w:val="24"/>
          <w:lang w:val="en-US"/>
        </w:rPr>
      </w:pPr>
    </w:p>
    <w:p w14:paraId="7C2E5ADC" w14:textId="77777777" w:rsidR="007121DF" w:rsidRPr="007121DF" w:rsidRDefault="007121DF" w:rsidP="007121DF">
      <w:pPr>
        <w:pStyle w:val="ListParagraph"/>
        <w:spacing w:after="0"/>
        <w:rPr>
          <w:rFonts w:eastAsia="Times New Roman" w:cstheme="minorHAnsi"/>
          <w:i/>
          <w:iCs/>
          <w:color w:val="0F218B" w:themeColor="accent1"/>
          <w:szCs w:val="24"/>
          <w:lang w:val="en-US"/>
        </w:rPr>
      </w:pPr>
      <w:r w:rsidRPr="007121DF">
        <w:rPr>
          <w:rStyle w:val="cf01"/>
          <w:rFonts w:asciiTheme="minorHAnsi" w:hAnsiTheme="minorHAnsi" w:cstheme="minorHAnsi"/>
          <w:sz w:val="24"/>
          <w:szCs w:val="24"/>
        </w:rPr>
        <w:t xml:space="preserve">Comment by </w:t>
      </w:r>
      <w:proofErr w:type="gramStart"/>
      <w:r w:rsidRPr="007121DF">
        <w:rPr>
          <w:rStyle w:val="cf01"/>
          <w:rFonts w:asciiTheme="minorHAnsi" w:hAnsiTheme="minorHAnsi" w:cstheme="minorHAnsi"/>
          <w:sz w:val="24"/>
          <w:szCs w:val="24"/>
        </w:rPr>
        <w:t>ACER :</w:t>
      </w:r>
      <w:proofErr w:type="gramEnd"/>
      <w:r w:rsidRPr="007121DF">
        <w:rPr>
          <w:rStyle w:val="cf01"/>
          <w:rFonts w:asciiTheme="minorHAnsi" w:hAnsiTheme="minorHAnsi" w:cstheme="minorHAnsi"/>
          <w:sz w:val="24"/>
          <w:szCs w:val="24"/>
        </w:rPr>
        <w:t xml:space="preserve"> </w:t>
      </w:r>
      <w:r w:rsidRPr="007121DF">
        <w:rPr>
          <w:rFonts w:eastAsia="Times New Roman" w:cstheme="minorHAnsi"/>
          <w:i/>
          <w:iCs/>
          <w:color w:val="0F218B" w:themeColor="accent1"/>
          <w:szCs w:val="24"/>
          <w:lang w:val="en-US"/>
        </w:rPr>
        <w:t>« For the sake of any doubt, this process only applies to the ranking for the selection of alternative configurations; the process to evaluate configurations will not be linear and therefore the aggregation of two configurations will not be assessed to perform as the sum of individual performances »</w:t>
      </w:r>
    </w:p>
    <w:p w14:paraId="196098AB" w14:textId="77777777" w:rsidR="007121DF" w:rsidRPr="007121DF" w:rsidRDefault="007121DF" w:rsidP="007121DF">
      <w:pPr>
        <w:pStyle w:val="ListParagraph"/>
        <w:spacing w:after="0"/>
        <w:rPr>
          <w:rFonts w:eastAsia="Times New Roman" w:cstheme="minorHAnsi"/>
          <w:color w:val="0F218B" w:themeColor="accent1"/>
          <w:szCs w:val="24"/>
          <w:lang w:val="en-US"/>
        </w:rPr>
      </w:pPr>
    </w:p>
    <w:p w14:paraId="29CD9D95" w14:textId="77777777" w:rsidR="007121DF" w:rsidRPr="007121DF" w:rsidRDefault="007121DF" w:rsidP="007121DF">
      <w:pPr>
        <w:rPr>
          <w:rFonts w:cstheme="minorHAnsi"/>
          <w:i/>
          <w:iCs/>
          <w:color w:val="1F497D"/>
          <w:szCs w:val="24"/>
        </w:rPr>
      </w:pPr>
      <w:r w:rsidRPr="007121DF">
        <w:rPr>
          <w:rFonts w:cstheme="minorHAnsi"/>
          <w:i/>
          <w:iCs/>
          <w:color w:val="1F497D"/>
          <w:szCs w:val="24"/>
        </w:rPr>
        <w:t xml:space="preserve">We take note of the concern raised regarding the fact that a combination may not lead to a “sum” of the benefits, but discussions on alternative configurations and on the BZR methodology itself, which has been already approved, are out of the scope of the BZR CG”. </w:t>
      </w:r>
    </w:p>
    <w:p w14:paraId="0EE6AE41" w14:textId="77777777" w:rsidR="007121DF" w:rsidRPr="007121DF" w:rsidRDefault="007121DF" w:rsidP="007121DF">
      <w:pPr>
        <w:pStyle w:val="ListParagraph"/>
        <w:keepNext w:val="0"/>
        <w:numPr>
          <w:ilvl w:val="0"/>
          <w:numId w:val="43"/>
        </w:numPr>
        <w:spacing w:after="0"/>
        <w:contextualSpacing/>
        <w:rPr>
          <w:rFonts w:eastAsia="Times New Roman" w:cstheme="minorHAnsi"/>
          <w:color w:val="0F218B" w:themeColor="accent1"/>
          <w:szCs w:val="24"/>
          <w:lang w:val="en-US"/>
        </w:rPr>
      </w:pPr>
      <w:r w:rsidRPr="007121DF">
        <w:rPr>
          <w:rFonts w:eastAsia="Times New Roman" w:cstheme="minorHAnsi"/>
          <w:color w:val="0F218B" w:themeColor="accent1"/>
          <w:szCs w:val="24"/>
          <w:lang w:val="en-US"/>
        </w:rPr>
        <w:t xml:space="preserve">Regarding timeline: </w:t>
      </w:r>
      <w:proofErr w:type="gramStart"/>
      <w:r w:rsidRPr="007121DF">
        <w:rPr>
          <w:rFonts w:eastAsia="Times New Roman" w:cstheme="minorHAnsi"/>
          <w:color w:val="0F218B" w:themeColor="accent1"/>
          <w:szCs w:val="24"/>
          <w:lang w:val="en-US"/>
        </w:rPr>
        <w:t>indeed</w:t>
      </w:r>
      <w:proofErr w:type="gramEnd"/>
      <w:r w:rsidRPr="007121DF">
        <w:rPr>
          <w:rFonts w:eastAsia="Times New Roman" w:cstheme="minorHAnsi"/>
          <w:color w:val="0F218B" w:themeColor="accent1"/>
          <w:szCs w:val="24"/>
          <w:lang w:val="en-US"/>
        </w:rPr>
        <w:t xml:space="preserve"> we will publish the 2 extra BZ reconfigurations on the 7</w:t>
      </w:r>
      <w:r w:rsidRPr="007121DF">
        <w:rPr>
          <w:rFonts w:eastAsia="Times New Roman" w:cstheme="minorHAnsi"/>
          <w:color w:val="0F218B" w:themeColor="accent1"/>
          <w:szCs w:val="24"/>
          <w:vertAlign w:val="superscript"/>
          <w:lang w:val="en-US"/>
        </w:rPr>
        <w:t>th</w:t>
      </w:r>
      <w:r w:rsidRPr="007121DF">
        <w:rPr>
          <w:rFonts w:eastAsia="Times New Roman" w:cstheme="minorHAnsi"/>
          <w:color w:val="0F218B" w:themeColor="accent1"/>
          <w:szCs w:val="24"/>
          <w:lang w:val="en-US"/>
        </w:rPr>
        <w:t xml:space="preserve"> of July.</w:t>
      </w:r>
    </w:p>
    <w:p w14:paraId="1E074733" w14:textId="77777777" w:rsidR="007121DF" w:rsidRPr="007121DF" w:rsidRDefault="007121DF" w:rsidP="007121DF">
      <w:pPr>
        <w:spacing w:after="0"/>
        <w:rPr>
          <w:rFonts w:eastAsia="Times New Roman" w:cstheme="minorHAnsi"/>
          <w:szCs w:val="24"/>
          <w:lang w:val="en-US"/>
        </w:rPr>
      </w:pPr>
    </w:p>
    <w:p w14:paraId="18431F42" w14:textId="77777777" w:rsidR="007121DF" w:rsidRPr="007121DF" w:rsidRDefault="007121DF" w:rsidP="007121DF">
      <w:pPr>
        <w:pStyle w:val="ListParagraph"/>
        <w:keepNext w:val="0"/>
        <w:numPr>
          <w:ilvl w:val="0"/>
          <w:numId w:val="41"/>
        </w:numPr>
        <w:spacing w:after="0"/>
        <w:rPr>
          <w:rFonts w:eastAsia="Times New Roman" w:cstheme="minorHAnsi"/>
          <w:szCs w:val="24"/>
          <w:lang w:val="en-US"/>
        </w:rPr>
      </w:pPr>
      <w:r w:rsidRPr="007121DF">
        <w:rPr>
          <w:rFonts w:eastAsia="Times New Roman" w:cstheme="minorHAnsi"/>
          <w:szCs w:val="24"/>
          <w:lang w:val="en-US"/>
        </w:rPr>
        <w:t>Will the sensitivity scenarios be assessed though the 22 indicators as well?</w:t>
      </w:r>
    </w:p>
    <w:p w14:paraId="6212F580" w14:textId="011FBEA9" w:rsidR="007121DF" w:rsidRPr="007121DF" w:rsidRDefault="007121DF" w:rsidP="007121DF">
      <w:pPr>
        <w:spacing w:after="0"/>
        <w:rPr>
          <w:rFonts w:eastAsia="Times New Roman" w:cstheme="minorHAnsi"/>
          <w:color w:val="0F218B"/>
          <w:szCs w:val="24"/>
          <w:lang w:val="en-US"/>
        </w:rPr>
      </w:pPr>
      <w:r>
        <w:rPr>
          <w:rFonts w:eastAsia="Times New Roman" w:cstheme="minorHAnsi"/>
          <w:color w:val="0F218B"/>
          <w:szCs w:val="24"/>
          <w:lang w:val="en-US"/>
        </w:rPr>
        <w:br/>
      </w:r>
      <w:r w:rsidRPr="007121DF">
        <w:rPr>
          <w:rFonts w:eastAsia="Times New Roman" w:cstheme="minorHAnsi"/>
          <w:color w:val="0F218B"/>
          <w:szCs w:val="24"/>
          <w:lang w:val="en-US"/>
        </w:rPr>
        <w:t>ANSWER: Yes, as stated in the Methodology Art 4(10)(c): “</w:t>
      </w:r>
      <w:r w:rsidRPr="007121DF">
        <w:rPr>
          <w:rFonts w:eastAsia="Times New Roman" w:cstheme="minorHAnsi"/>
          <w:i/>
          <w:iCs/>
          <w:color w:val="0F218B"/>
          <w:szCs w:val="24"/>
          <w:lang w:val="en-US"/>
        </w:rPr>
        <w:t>Except for the assessment of the ‘Stability and robustness of BZs over time’ criterion, the results of the sensitivity analyses shall be clearly separated from the results of the ‘main study’, as described in Article 13.2(d).</w:t>
      </w:r>
      <w:r w:rsidRPr="007121DF">
        <w:rPr>
          <w:rFonts w:eastAsia="Times New Roman" w:cstheme="minorHAnsi"/>
          <w:color w:val="0F218B"/>
          <w:szCs w:val="24"/>
          <w:lang w:val="en-US"/>
        </w:rPr>
        <w:t>”</w:t>
      </w:r>
    </w:p>
    <w:p w14:paraId="0C611721" w14:textId="77777777" w:rsidR="007121DF" w:rsidRPr="007121DF" w:rsidRDefault="007121DF" w:rsidP="007121DF">
      <w:pPr>
        <w:rPr>
          <w:rFonts w:cstheme="minorHAnsi"/>
          <w:szCs w:val="24"/>
          <w:lang w:val="en-US"/>
        </w:rPr>
      </w:pPr>
    </w:p>
    <w:p w14:paraId="03C1087C" w14:textId="500AC76D" w:rsidR="007121DF" w:rsidRPr="006E3786" w:rsidRDefault="007121DF" w:rsidP="00A950E1">
      <w:pPr>
        <w:pStyle w:val="Headline1"/>
        <w:numPr>
          <w:ilvl w:val="0"/>
          <w:numId w:val="44"/>
        </w:numPr>
        <w:rPr>
          <w:sz w:val="36"/>
          <w:szCs w:val="24"/>
        </w:rPr>
      </w:pPr>
      <w:bookmarkStart w:id="7" w:name="_Toc129688572"/>
      <w:r w:rsidRPr="006E3786">
        <w:rPr>
          <w:sz w:val="36"/>
          <w:szCs w:val="24"/>
        </w:rPr>
        <w:lastRenderedPageBreak/>
        <w:t>Comments per indicator</w:t>
      </w:r>
      <w:bookmarkEnd w:id="7"/>
    </w:p>
    <w:tbl>
      <w:tblPr>
        <w:tblStyle w:val="Siatkatabelijasna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4"/>
        <w:gridCol w:w="5055"/>
      </w:tblGrid>
      <w:tr w:rsidR="007121DF" w:rsidRPr="007121DF" w14:paraId="0849BBA0" w14:textId="77777777" w:rsidTr="00A950E1">
        <w:tc>
          <w:tcPr>
            <w:tcW w:w="3964" w:type="dxa"/>
          </w:tcPr>
          <w:p w14:paraId="1F6F3911" w14:textId="449E3944" w:rsidR="007121DF" w:rsidRPr="007121DF" w:rsidRDefault="007121DF" w:rsidP="00CC7500">
            <w:pPr>
              <w:rPr>
                <w:rFonts w:cstheme="minorHAnsi"/>
                <w:b/>
                <w:bCs/>
                <w:szCs w:val="24"/>
              </w:rPr>
            </w:pPr>
            <w:r w:rsidRPr="007121DF">
              <w:rPr>
                <w:rFonts w:cstheme="minorHAnsi"/>
                <w:b/>
                <w:bCs/>
                <w:szCs w:val="24"/>
              </w:rPr>
              <w:t>Indicators</w:t>
            </w:r>
            <w:r>
              <w:rPr>
                <w:rFonts w:cstheme="minorHAnsi"/>
                <w:b/>
                <w:bCs/>
                <w:szCs w:val="24"/>
              </w:rPr>
              <w:t xml:space="preserve"> and </w:t>
            </w:r>
            <w:proofErr w:type="spellStart"/>
            <w:r>
              <w:rPr>
                <w:rFonts w:cstheme="minorHAnsi"/>
                <w:b/>
                <w:bCs/>
                <w:szCs w:val="24"/>
              </w:rPr>
              <w:t>Eurolectric’s</w:t>
            </w:r>
            <w:proofErr w:type="spellEnd"/>
            <w:r>
              <w:rPr>
                <w:rFonts w:cstheme="minorHAnsi"/>
                <w:b/>
                <w:bCs/>
                <w:szCs w:val="24"/>
              </w:rPr>
              <w:t xml:space="preserve"> comments</w:t>
            </w:r>
          </w:p>
        </w:tc>
        <w:tc>
          <w:tcPr>
            <w:tcW w:w="5052" w:type="dxa"/>
          </w:tcPr>
          <w:p w14:paraId="08ED079D" w14:textId="460548F9" w:rsidR="007121DF" w:rsidRPr="007121DF" w:rsidRDefault="007121DF" w:rsidP="007121DF">
            <w:pPr>
              <w:spacing w:after="0"/>
              <w:rPr>
                <w:rFonts w:cstheme="minorHAnsi"/>
                <w:b/>
                <w:bCs/>
                <w:color w:val="000000" w:themeColor="text1"/>
                <w:szCs w:val="24"/>
              </w:rPr>
            </w:pPr>
            <w:r w:rsidRPr="007121DF">
              <w:rPr>
                <w:rFonts w:cstheme="minorHAnsi"/>
                <w:b/>
                <w:bCs/>
                <w:color w:val="0F218B"/>
                <w:szCs w:val="24"/>
              </w:rPr>
              <w:t>BZ TF answer</w:t>
            </w:r>
            <w:r>
              <w:rPr>
                <w:rFonts w:cstheme="minorHAnsi"/>
                <w:b/>
                <w:bCs/>
                <w:color w:val="0F218B"/>
                <w:szCs w:val="24"/>
              </w:rPr>
              <w:t>s</w:t>
            </w:r>
          </w:p>
        </w:tc>
      </w:tr>
      <w:tr w:rsidR="007121DF" w:rsidRPr="007121DF" w14:paraId="5D8C1464" w14:textId="77777777" w:rsidTr="00A950E1">
        <w:tc>
          <w:tcPr>
            <w:tcW w:w="3964" w:type="dxa"/>
          </w:tcPr>
          <w:p w14:paraId="0FAF9556" w14:textId="77777777" w:rsidR="007121DF" w:rsidRPr="007121DF" w:rsidRDefault="007121DF" w:rsidP="00CC7500">
            <w:pPr>
              <w:rPr>
                <w:rFonts w:cstheme="minorHAnsi"/>
                <w:szCs w:val="24"/>
              </w:rPr>
            </w:pPr>
            <w:r w:rsidRPr="007121DF">
              <w:rPr>
                <w:rFonts w:cstheme="minorHAnsi"/>
                <w:szCs w:val="24"/>
              </w:rPr>
              <w:t>1 – Operational security</w:t>
            </w:r>
          </w:p>
        </w:tc>
        <w:tc>
          <w:tcPr>
            <w:tcW w:w="5052" w:type="dxa"/>
          </w:tcPr>
          <w:p w14:paraId="5E00BE29" w14:textId="77777777" w:rsidR="007121DF" w:rsidRPr="007121DF" w:rsidRDefault="007121DF" w:rsidP="00CC7500">
            <w:pPr>
              <w:rPr>
                <w:rFonts w:cstheme="minorHAnsi"/>
                <w:szCs w:val="24"/>
              </w:rPr>
            </w:pPr>
            <w:r w:rsidRPr="007121DF">
              <w:rPr>
                <w:rFonts w:cstheme="minorHAnsi"/>
                <w:szCs w:val="24"/>
              </w:rPr>
              <w:t>No comment</w:t>
            </w:r>
          </w:p>
        </w:tc>
      </w:tr>
      <w:tr w:rsidR="007121DF" w:rsidRPr="007121DF" w14:paraId="344BFA68" w14:textId="77777777" w:rsidTr="00A950E1">
        <w:tc>
          <w:tcPr>
            <w:tcW w:w="3964" w:type="dxa"/>
          </w:tcPr>
          <w:p w14:paraId="61F736F0" w14:textId="77777777" w:rsidR="007121DF" w:rsidRPr="007121DF" w:rsidRDefault="007121DF" w:rsidP="00CC7500">
            <w:pPr>
              <w:rPr>
                <w:rFonts w:cstheme="minorHAnsi"/>
                <w:szCs w:val="24"/>
              </w:rPr>
            </w:pPr>
            <w:r w:rsidRPr="007121DF">
              <w:rPr>
                <w:rFonts w:cstheme="minorHAnsi"/>
                <w:szCs w:val="24"/>
              </w:rPr>
              <w:t>2 – Security of Supply</w:t>
            </w:r>
          </w:p>
          <w:p w14:paraId="75DDADA6" w14:textId="77777777" w:rsidR="007121DF" w:rsidRPr="007121DF" w:rsidRDefault="007121DF" w:rsidP="00CC7500">
            <w:pPr>
              <w:rPr>
                <w:rFonts w:cstheme="minorHAnsi"/>
                <w:szCs w:val="24"/>
                <w:lang w:val="en-US"/>
              </w:rPr>
            </w:pPr>
            <w:r w:rsidRPr="007121DF">
              <w:rPr>
                <w:rFonts w:cstheme="minorHAnsi"/>
                <w:szCs w:val="24"/>
                <w:lang w:val="en-US"/>
              </w:rPr>
              <w:t>We are surprised by the exclusion of this indicator even though the methodology insists on it (Art 15.2 (a) "The [security of supply] evaluation should at least be based on the following indicators: [LOLE EENS VOLL]"). We understand the complexity of the task but would welcome at least a rough assessment at regional level; LOLE/EENS criterion could be at least assessed in small BZ or BZ that are less interconnected.</w:t>
            </w:r>
          </w:p>
          <w:p w14:paraId="545BA44D" w14:textId="77777777" w:rsidR="007121DF" w:rsidRPr="007121DF" w:rsidRDefault="007121DF" w:rsidP="00CC7500">
            <w:pPr>
              <w:rPr>
                <w:rFonts w:cstheme="minorHAnsi"/>
                <w:szCs w:val="24"/>
                <w:lang w:val="en-US"/>
              </w:rPr>
            </w:pPr>
          </w:p>
        </w:tc>
        <w:tc>
          <w:tcPr>
            <w:tcW w:w="5052" w:type="dxa"/>
          </w:tcPr>
          <w:p w14:paraId="5ABB067F" w14:textId="77777777" w:rsidR="007121DF" w:rsidRPr="007121DF" w:rsidRDefault="007121DF" w:rsidP="00CC7500">
            <w:pPr>
              <w:rPr>
                <w:rFonts w:cstheme="minorHAnsi"/>
                <w:szCs w:val="24"/>
                <w:lang w:val="en-US"/>
              </w:rPr>
            </w:pPr>
          </w:p>
          <w:p w14:paraId="53F51EE3"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 xml:space="preserve">ANSWER: The methodology does not allow any deviations or simplifications. Please note that the consequences of the high modeling complexity are mentioned in section “Interpretation of results” - Article 13, §2 (c) where it is indicated that </w:t>
            </w:r>
            <w:r w:rsidRPr="007121DF">
              <w:rPr>
                <w:rFonts w:cstheme="minorHAnsi"/>
                <w:i/>
                <w:iCs/>
                <w:color w:val="0F218B" w:themeColor="accent1"/>
                <w:szCs w:val="24"/>
                <w:lang w:val="en-US"/>
              </w:rPr>
              <w:t xml:space="preserve">“until the modelling tools to estimate the </w:t>
            </w:r>
            <w:proofErr w:type="gramStart"/>
            <w:r w:rsidRPr="007121DF">
              <w:rPr>
                <w:rFonts w:cstheme="minorHAnsi"/>
                <w:i/>
                <w:iCs/>
                <w:color w:val="0F218B" w:themeColor="accent1"/>
                <w:szCs w:val="24"/>
                <w:lang w:val="en-US"/>
              </w:rPr>
              <w:t>above described</w:t>
            </w:r>
            <w:proofErr w:type="gramEnd"/>
            <w:r w:rsidRPr="007121DF">
              <w:rPr>
                <w:rFonts w:cstheme="minorHAnsi"/>
                <w:i/>
                <w:iCs/>
                <w:color w:val="0F218B" w:themeColor="accent1"/>
                <w:szCs w:val="24"/>
                <w:lang w:val="en-US"/>
              </w:rPr>
              <w:t xml:space="preserve"> indicators are developed, the alternative BZ configurations may be considered to perform the same as the status quo with regard to the ‘Security of supply’ criterion.”</w:t>
            </w:r>
          </w:p>
          <w:p w14:paraId="7DAEC1C1" w14:textId="77777777" w:rsidR="007121DF" w:rsidRPr="007121DF" w:rsidRDefault="007121DF" w:rsidP="00CC7500">
            <w:pPr>
              <w:rPr>
                <w:rFonts w:cstheme="minorHAnsi"/>
                <w:szCs w:val="24"/>
                <w:lang w:val="en-US"/>
              </w:rPr>
            </w:pPr>
          </w:p>
        </w:tc>
      </w:tr>
      <w:tr w:rsidR="007121DF" w:rsidRPr="007121DF" w14:paraId="15AB569A" w14:textId="77777777" w:rsidTr="00A950E1">
        <w:tc>
          <w:tcPr>
            <w:tcW w:w="3964" w:type="dxa"/>
          </w:tcPr>
          <w:p w14:paraId="61D233D5" w14:textId="77777777" w:rsidR="007121DF" w:rsidRPr="007121DF" w:rsidRDefault="007121DF" w:rsidP="00CC7500">
            <w:pPr>
              <w:rPr>
                <w:rFonts w:cstheme="minorHAnsi"/>
                <w:szCs w:val="24"/>
                <w:lang w:val="en-US"/>
              </w:rPr>
            </w:pPr>
            <w:r w:rsidRPr="007121DF">
              <w:rPr>
                <w:rFonts w:cstheme="minorHAnsi"/>
                <w:szCs w:val="24"/>
                <w:lang w:val="en-US"/>
              </w:rPr>
              <w:t>3- Uncertainty in cross-zonal capacity calculation</w:t>
            </w:r>
          </w:p>
          <w:p w14:paraId="581B5A3A" w14:textId="77777777" w:rsidR="007121DF" w:rsidRPr="007121DF" w:rsidRDefault="007121DF" w:rsidP="00CC7500">
            <w:pPr>
              <w:rPr>
                <w:rFonts w:cstheme="minorHAnsi"/>
                <w:szCs w:val="24"/>
                <w:lang w:val="en-US"/>
              </w:rPr>
            </w:pPr>
          </w:p>
          <w:p w14:paraId="2C6159D5" w14:textId="77777777" w:rsidR="007121DF" w:rsidRPr="007121DF" w:rsidRDefault="007121DF" w:rsidP="00CC7500">
            <w:pPr>
              <w:rPr>
                <w:rFonts w:cstheme="minorHAnsi"/>
                <w:szCs w:val="24"/>
                <w:lang w:val="en-US"/>
              </w:rPr>
            </w:pPr>
            <w:r w:rsidRPr="007121DF">
              <w:rPr>
                <w:rFonts w:cstheme="minorHAnsi"/>
                <w:szCs w:val="24"/>
                <w:lang w:val="en-US"/>
              </w:rPr>
              <w:t>Implicitly – could you please explain which dimension based on indicator 4 will allow to assess it implicitly?</w:t>
            </w:r>
          </w:p>
          <w:p w14:paraId="2DC01666" w14:textId="77777777" w:rsidR="007121DF" w:rsidRPr="007121DF" w:rsidRDefault="007121DF" w:rsidP="00CC7500">
            <w:pPr>
              <w:rPr>
                <w:rFonts w:cstheme="minorHAnsi"/>
                <w:szCs w:val="24"/>
                <w:lang w:val="en-US"/>
              </w:rPr>
            </w:pPr>
          </w:p>
        </w:tc>
        <w:tc>
          <w:tcPr>
            <w:tcW w:w="5052" w:type="dxa"/>
          </w:tcPr>
          <w:p w14:paraId="3D280E9D" w14:textId="77777777" w:rsidR="007121DF" w:rsidRPr="007121DF" w:rsidRDefault="007121DF" w:rsidP="00CC7500">
            <w:pPr>
              <w:rPr>
                <w:rFonts w:cstheme="minorHAnsi"/>
                <w:szCs w:val="24"/>
                <w:lang w:val="en-US"/>
              </w:rPr>
            </w:pPr>
          </w:p>
          <w:p w14:paraId="44C5626B"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 xml:space="preserve">ANSWER: According to the methodology Art. 13, §3 the criterion relates to the FRMs of CNECs. The estimation of FRMs is defined in Art. 6, §6. The criterion is considered implicitly monetized, as </w:t>
            </w:r>
            <w:r w:rsidRPr="007121DF">
              <w:rPr>
                <w:rFonts w:cstheme="minorHAnsi"/>
                <w:i/>
                <w:iCs/>
                <w:color w:val="0F218B" w:themeColor="accent1"/>
                <w:szCs w:val="24"/>
                <w:lang w:val="en-US"/>
              </w:rPr>
              <w:t xml:space="preserve">“FRMs are inputs for the capacity calculation process, which is </w:t>
            </w:r>
            <w:proofErr w:type="gramStart"/>
            <w:r w:rsidRPr="007121DF">
              <w:rPr>
                <w:rFonts w:cstheme="minorHAnsi"/>
                <w:i/>
                <w:iCs/>
                <w:color w:val="0F218B" w:themeColor="accent1"/>
                <w:szCs w:val="24"/>
                <w:lang w:val="en-US"/>
              </w:rPr>
              <w:t>in itself an</w:t>
            </w:r>
            <w:proofErr w:type="gramEnd"/>
            <w:r w:rsidRPr="007121DF">
              <w:rPr>
                <w:rFonts w:cstheme="minorHAnsi"/>
                <w:i/>
                <w:iCs/>
                <w:color w:val="0F218B" w:themeColor="accent1"/>
                <w:szCs w:val="24"/>
                <w:lang w:val="en-US"/>
              </w:rPr>
              <w:t xml:space="preserve"> input for the calculation of the ‘Economic efficiency’ criterion”. </w:t>
            </w:r>
          </w:p>
          <w:p w14:paraId="635D845A" w14:textId="77777777" w:rsidR="007121DF" w:rsidRPr="007121DF" w:rsidRDefault="007121DF" w:rsidP="00CC7500">
            <w:pPr>
              <w:rPr>
                <w:rFonts w:cstheme="minorHAnsi"/>
                <w:szCs w:val="24"/>
                <w:lang w:val="en-US"/>
              </w:rPr>
            </w:pPr>
          </w:p>
        </w:tc>
      </w:tr>
      <w:tr w:rsidR="007121DF" w:rsidRPr="007121DF" w14:paraId="0A3B6674" w14:textId="77777777" w:rsidTr="00A950E1">
        <w:tc>
          <w:tcPr>
            <w:tcW w:w="3964" w:type="dxa"/>
          </w:tcPr>
          <w:p w14:paraId="6926069E" w14:textId="77777777" w:rsidR="007121DF" w:rsidRPr="007121DF" w:rsidRDefault="007121DF" w:rsidP="00CC7500">
            <w:pPr>
              <w:rPr>
                <w:rFonts w:cstheme="minorHAnsi"/>
                <w:szCs w:val="24"/>
                <w:lang w:val="en-US"/>
              </w:rPr>
            </w:pPr>
            <w:r w:rsidRPr="007121DF">
              <w:rPr>
                <w:rFonts w:cstheme="minorHAnsi"/>
                <w:szCs w:val="24"/>
                <w:lang w:val="en-US"/>
              </w:rPr>
              <w:t>4 – Economic efficiency</w:t>
            </w:r>
          </w:p>
          <w:p w14:paraId="02AA28ED" w14:textId="77777777" w:rsidR="007121DF" w:rsidRPr="007121DF" w:rsidRDefault="007121DF" w:rsidP="00CC7500">
            <w:pPr>
              <w:rPr>
                <w:rFonts w:cstheme="minorHAnsi"/>
                <w:szCs w:val="24"/>
                <w:lang w:val="en-US"/>
              </w:rPr>
            </w:pPr>
            <w:r w:rsidRPr="007121DF">
              <w:rPr>
                <w:rFonts w:cstheme="minorHAnsi"/>
                <w:szCs w:val="24"/>
                <w:lang w:val="en-US"/>
              </w:rPr>
              <w:t xml:space="preserve">The description used on the slide to describe this indicator ("change of socio-economic welfare") used for the step 1, seems to us overestimated. We do not estimate here the total welfare but only the efficiency of market </w:t>
            </w:r>
            <w:r w:rsidRPr="007121DF">
              <w:rPr>
                <w:rFonts w:cstheme="minorHAnsi"/>
                <w:szCs w:val="24"/>
                <w:lang w:val="en-US"/>
              </w:rPr>
              <w:lastRenderedPageBreak/>
              <w:t xml:space="preserve">dispatch. We recommend </w:t>
            </w:r>
            <w:proofErr w:type="gramStart"/>
            <w:r w:rsidRPr="007121DF">
              <w:rPr>
                <w:rFonts w:cstheme="minorHAnsi"/>
                <w:szCs w:val="24"/>
                <w:lang w:val="en-US"/>
              </w:rPr>
              <w:t>to be</w:t>
            </w:r>
            <w:proofErr w:type="gramEnd"/>
            <w:r w:rsidRPr="007121DF">
              <w:rPr>
                <w:rFonts w:cstheme="minorHAnsi"/>
                <w:szCs w:val="24"/>
                <w:lang w:val="en-US"/>
              </w:rPr>
              <w:t xml:space="preserve"> more specific and humble towards this assessment. We welcome more details and clarity on the way it will be assessed (formulas, quantities that will be used, how the redistributive effects between markets DA/ ID/BAL will be considered, will it be calculated at Member State level as recommended by the methodology? Will economic redistributive effects aggregated at European level among MP (TSOs, Generators, Consumers) be assessed?) as it is a crucial indicator used for the Step 1.</w:t>
            </w:r>
          </w:p>
          <w:p w14:paraId="54F0BA07" w14:textId="77777777" w:rsidR="007121DF" w:rsidRPr="007121DF" w:rsidRDefault="007121DF" w:rsidP="00CC7500">
            <w:pPr>
              <w:rPr>
                <w:rFonts w:cstheme="minorHAnsi"/>
                <w:szCs w:val="24"/>
                <w:lang w:val="en-US"/>
              </w:rPr>
            </w:pPr>
          </w:p>
        </w:tc>
        <w:tc>
          <w:tcPr>
            <w:tcW w:w="5052" w:type="dxa"/>
          </w:tcPr>
          <w:p w14:paraId="321D85A6" w14:textId="77777777" w:rsidR="007121DF" w:rsidRPr="007121DF" w:rsidRDefault="007121DF" w:rsidP="00CC7500">
            <w:pPr>
              <w:rPr>
                <w:rFonts w:cstheme="minorHAnsi"/>
                <w:szCs w:val="24"/>
                <w:lang w:val="en-US"/>
              </w:rPr>
            </w:pPr>
          </w:p>
          <w:p w14:paraId="319CF963" w14:textId="77777777" w:rsidR="007121DF" w:rsidRPr="007121DF" w:rsidRDefault="007121DF" w:rsidP="00CC7500">
            <w:pPr>
              <w:autoSpaceDE w:val="0"/>
              <w:autoSpaceDN w:val="0"/>
              <w:adjustRightInd w:val="0"/>
              <w:rPr>
                <w:rFonts w:cstheme="minorHAnsi"/>
                <w:color w:val="0F218B" w:themeColor="accent1"/>
                <w:kern w:val="0"/>
                <w:szCs w:val="24"/>
              </w:rPr>
            </w:pPr>
            <w:r w:rsidRPr="007121DF">
              <w:rPr>
                <w:rFonts w:cstheme="minorHAnsi"/>
                <w:color w:val="0F218B" w:themeColor="accent1"/>
                <w:szCs w:val="24"/>
                <w:lang w:val="en-US"/>
              </w:rPr>
              <w:t xml:space="preserve">ANSWER: We </w:t>
            </w:r>
            <w:r w:rsidRPr="007121DF">
              <w:rPr>
                <w:rFonts w:cstheme="minorHAnsi"/>
                <w:color w:val="0F218B" w:themeColor="accent1"/>
                <w:szCs w:val="24"/>
                <w:u w:val="single"/>
                <w:lang w:val="en-US"/>
              </w:rPr>
              <w:t>define the socio-economic welfare in line with the methodology</w:t>
            </w:r>
            <w:r w:rsidRPr="007121DF">
              <w:rPr>
                <w:rFonts w:cstheme="minorHAnsi"/>
                <w:color w:val="0F218B" w:themeColor="accent1"/>
                <w:szCs w:val="24"/>
                <w:lang w:val="en-US"/>
              </w:rPr>
              <w:t xml:space="preserve"> (</w:t>
            </w:r>
            <w:proofErr w:type="gramStart"/>
            <w:r w:rsidRPr="007121DF">
              <w:rPr>
                <w:rFonts w:cstheme="minorHAnsi"/>
                <w:color w:val="0F218B" w:themeColor="accent1"/>
                <w:szCs w:val="24"/>
                <w:lang w:val="en-US"/>
              </w:rPr>
              <w:t>i.e.</w:t>
            </w:r>
            <w:proofErr w:type="gramEnd"/>
            <w:r w:rsidRPr="007121DF">
              <w:rPr>
                <w:rFonts w:cstheme="minorHAnsi"/>
                <w:color w:val="0F218B" w:themeColor="accent1"/>
                <w:szCs w:val="24"/>
                <w:lang w:val="en-US"/>
              </w:rPr>
              <w:t xml:space="preserve"> the market dispatch corrected for by the redispatch), as stated in Art 15(4): “</w:t>
            </w:r>
            <w:r w:rsidRPr="007121DF">
              <w:rPr>
                <w:rFonts w:cstheme="minorHAnsi"/>
                <w:color w:val="0F218B" w:themeColor="accent1"/>
                <w:kern w:val="0"/>
                <w:szCs w:val="24"/>
              </w:rPr>
              <w:t>The assessment of the economic efficiency shall be based on the change of socio-economic</w:t>
            </w:r>
          </w:p>
          <w:p w14:paraId="6E181AC3" w14:textId="77777777" w:rsidR="007121DF" w:rsidRPr="007121DF" w:rsidRDefault="007121DF" w:rsidP="00CC7500">
            <w:pPr>
              <w:autoSpaceDE w:val="0"/>
              <w:autoSpaceDN w:val="0"/>
              <w:adjustRightInd w:val="0"/>
              <w:rPr>
                <w:rFonts w:cstheme="minorHAnsi"/>
                <w:color w:val="0F218B" w:themeColor="accent1"/>
                <w:kern w:val="0"/>
                <w:szCs w:val="24"/>
              </w:rPr>
            </w:pPr>
            <w:r w:rsidRPr="007121DF">
              <w:rPr>
                <w:rFonts w:cstheme="minorHAnsi"/>
                <w:color w:val="0F218B" w:themeColor="accent1"/>
                <w:kern w:val="0"/>
                <w:szCs w:val="24"/>
              </w:rPr>
              <w:lastRenderedPageBreak/>
              <w:t>welfare, as follows:</w:t>
            </w:r>
          </w:p>
          <w:p w14:paraId="2DC795D7" w14:textId="77777777" w:rsidR="007121DF" w:rsidRPr="007121DF" w:rsidRDefault="007121DF" w:rsidP="00CC7500">
            <w:pPr>
              <w:autoSpaceDE w:val="0"/>
              <w:autoSpaceDN w:val="0"/>
              <w:adjustRightInd w:val="0"/>
              <w:rPr>
                <w:rFonts w:cstheme="minorHAnsi"/>
                <w:color w:val="0F218B" w:themeColor="accent1"/>
                <w:kern w:val="0"/>
                <w:szCs w:val="24"/>
              </w:rPr>
            </w:pPr>
            <w:proofErr w:type="spellStart"/>
            <w:r w:rsidRPr="007121DF">
              <w:rPr>
                <w:rFonts w:cstheme="minorHAnsi"/>
                <w:color w:val="0F218B" w:themeColor="accent1"/>
                <w:kern w:val="0"/>
                <w:szCs w:val="24"/>
              </w:rPr>
              <w:t>i</w:t>
            </w:r>
            <w:proofErr w:type="spellEnd"/>
            <w:r w:rsidRPr="007121DF">
              <w:rPr>
                <w:rFonts w:cstheme="minorHAnsi"/>
                <w:color w:val="0F218B" w:themeColor="accent1"/>
                <w:kern w:val="0"/>
                <w:szCs w:val="24"/>
              </w:rPr>
              <w:t>. For each alternative BZ configuration, the change in socio-economic welfare shall be calculated. This change refers to the difference between socio-economic welfare of the said BZ configuration and of the status quo BZ configuration, both calculated at the EU level.</w:t>
            </w:r>
          </w:p>
          <w:p w14:paraId="5CCC1B44" w14:textId="77777777" w:rsidR="007121DF" w:rsidRPr="007121DF" w:rsidRDefault="007121DF" w:rsidP="00CC7500">
            <w:pPr>
              <w:autoSpaceDE w:val="0"/>
              <w:autoSpaceDN w:val="0"/>
              <w:adjustRightInd w:val="0"/>
              <w:rPr>
                <w:rFonts w:cstheme="minorHAnsi"/>
                <w:color w:val="0F218B" w:themeColor="accent1"/>
                <w:kern w:val="0"/>
                <w:szCs w:val="24"/>
              </w:rPr>
            </w:pPr>
            <w:r w:rsidRPr="007121DF">
              <w:rPr>
                <w:rFonts w:cstheme="minorHAnsi"/>
                <w:color w:val="0F218B" w:themeColor="accent1"/>
                <w:kern w:val="0"/>
                <w:szCs w:val="24"/>
              </w:rPr>
              <w:t>ii. The change in socio-economic welfare shall be equal to the sum of:</w:t>
            </w:r>
          </w:p>
          <w:p w14:paraId="1D3EE875" w14:textId="77777777" w:rsidR="007121DF" w:rsidRPr="007121DF" w:rsidRDefault="007121DF" w:rsidP="00CC7500">
            <w:pPr>
              <w:autoSpaceDE w:val="0"/>
              <w:autoSpaceDN w:val="0"/>
              <w:adjustRightInd w:val="0"/>
              <w:rPr>
                <w:rFonts w:cstheme="minorHAnsi"/>
                <w:color w:val="0F218B" w:themeColor="accent1"/>
                <w:kern w:val="0"/>
                <w:szCs w:val="24"/>
              </w:rPr>
            </w:pPr>
            <w:r w:rsidRPr="007121DF">
              <w:rPr>
                <w:rFonts w:cstheme="minorHAnsi"/>
                <w:color w:val="0F218B" w:themeColor="accent1"/>
                <w:kern w:val="0"/>
                <w:szCs w:val="24"/>
              </w:rPr>
              <w:t>1. the change in the socio-economic welfare derived from the market dispatch, pursuant to Article 7; and</w:t>
            </w:r>
          </w:p>
          <w:p w14:paraId="1168816F" w14:textId="77777777" w:rsidR="007121DF" w:rsidRPr="007121DF" w:rsidRDefault="007121DF" w:rsidP="00CC7500">
            <w:pPr>
              <w:autoSpaceDE w:val="0"/>
              <w:autoSpaceDN w:val="0"/>
              <w:adjustRightInd w:val="0"/>
              <w:rPr>
                <w:rFonts w:cstheme="minorHAnsi"/>
                <w:color w:val="0F218B" w:themeColor="accent1"/>
                <w:kern w:val="0"/>
                <w:szCs w:val="24"/>
              </w:rPr>
            </w:pPr>
            <w:r w:rsidRPr="007121DF">
              <w:rPr>
                <w:rFonts w:cstheme="minorHAnsi"/>
                <w:color w:val="0F218B" w:themeColor="accent1"/>
                <w:kern w:val="0"/>
                <w:szCs w:val="24"/>
              </w:rPr>
              <w:t>2. the change in total additional costs derived from the RAO pursuant to Article 9.16.</w:t>
            </w:r>
          </w:p>
          <w:p w14:paraId="713A4A40" w14:textId="77777777" w:rsidR="007121DF" w:rsidRPr="007121DF" w:rsidRDefault="007121DF" w:rsidP="00CC7500">
            <w:pPr>
              <w:autoSpaceDE w:val="0"/>
              <w:autoSpaceDN w:val="0"/>
              <w:adjustRightInd w:val="0"/>
              <w:rPr>
                <w:rFonts w:cstheme="minorHAnsi"/>
                <w:color w:val="0F218B" w:themeColor="accent1"/>
                <w:kern w:val="0"/>
                <w:szCs w:val="24"/>
              </w:rPr>
            </w:pPr>
            <w:r w:rsidRPr="007121DF">
              <w:rPr>
                <w:rFonts w:cstheme="minorHAnsi"/>
                <w:color w:val="0F218B" w:themeColor="accent1"/>
                <w:kern w:val="0"/>
                <w:szCs w:val="24"/>
              </w:rPr>
              <w:t>iii. A breakdown of socio-economic welfare into producer surplus, consumer surplus and congestion revenue shall also be provided.</w:t>
            </w:r>
          </w:p>
          <w:p w14:paraId="643F6BAA" w14:textId="77777777" w:rsidR="007121DF" w:rsidRPr="007121DF" w:rsidRDefault="007121DF" w:rsidP="00CC7500">
            <w:pPr>
              <w:autoSpaceDE w:val="0"/>
              <w:autoSpaceDN w:val="0"/>
              <w:adjustRightInd w:val="0"/>
              <w:rPr>
                <w:rFonts w:cstheme="minorHAnsi"/>
                <w:color w:val="0F218B" w:themeColor="accent1"/>
                <w:szCs w:val="24"/>
                <w:lang w:val="en-US"/>
              </w:rPr>
            </w:pPr>
            <w:r w:rsidRPr="007121DF">
              <w:rPr>
                <w:rFonts w:cstheme="minorHAnsi"/>
                <w:color w:val="0F218B" w:themeColor="accent1"/>
                <w:kern w:val="0"/>
                <w:szCs w:val="24"/>
              </w:rPr>
              <w:t>iv. As far as technically possible, a breakdown of socio-economic welfare per MS shall also be provided.</w:t>
            </w:r>
            <w:r w:rsidRPr="007121DF">
              <w:rPr>
                <w:rFonts w:cstheme="minorHAnsi"/>
                <w:color w:val="0F218B" w:themeColor="accent1"/>
                <w:szCs w:val="24"/>
                <w:lang w:val="en-US"/>
              </w:rPr>
              <w:t>”</w:t>
            </w:r>
          </w:p>
          <w:p w14:paraId="701240AE"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For the point iv – the breakdown per MS – this requires a congestion income distribution over the various MS. This cannot be done in the time available.</w:t>
            </w:r>
          </w:p>
          <w:p w14:paraId="074850F2" w14:textId="77777777" w:rsidR="007121DF" w:rsidRPr="007121DF" w:rsidRDefault="007121DF" w:rsidP="00CC7500">
            <w:pPr>
              <w:rPr>
                <w:rFonts w:cstheme="minorHAnsi"/>
                <w:color w:val="0F218B" w:themeColor="accent1"/>
                <w:szCs w:val="24"/>
                <w:lang w:val="en-US"/>
              </w:rPr>
            </w:pPr>
          </w:p>
          <w:p w14:paraId="7C55FF98"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Indeed, the breakdown of socio-economic welfare into producer surplus, consumer surplus and congestion revenue on an aggregated EU level  will be provided.</w:t>
            </w:r>
          </w:p>
        </w:tc>
      </w:tr>
      <w:tr w:rsidR="007121DF" w:rsidRPr="007121DF" w14:paraId="693EE8BE" w14:textId="77777777" w:rsidTr="00A950E1">
        <w:tc>
          <w:tcPr>
            <w:tcW w:w="3964" w:type="dxa"/>
          </w:tcPr>
          <w:p w14:paraId="23D629EA" w14:textId="77777777" w:rsidR="007121DF" w:rsidRPr="007121DF" w:rsidRDefault="007121DF" w:rsidP="00CC7500">
            <w:pPr>
              <w:rPr>
                <w:rFonts w:cstheme="minorHAnsi"/>
                <w:szCs w:val="24"/>
                <w:lang w:val="en-US"/>
              </w:rPr>
            </w:pPr>
            <w:r w:rsidRPr="007121DF">
              <w:rPr>
                <w:rFonts w:cstheme="minorHAnsi"/>
                <w:szCs w:val="24"/>
                <w:lang w:val="en-US"/>
              </w:rPr>
              <w:t>5- Firmness costs</w:t>
            </w:r>
          </w:p>
        </w:tc>
        <w:tc>
          <w:tcPr>
            <w:tcW w:w="5052" w:type="dxa"/>
          </w:tcPr>
          <w:p w14:paraId="6A12AB34" w14:textId="77777777" w:rsidR="007121DF" w:rsidRPr="007121DF" w:rsidRDefault="007121DF" w:rsidP="00CC7500">
            <w:pPr>
              <w:rPr>
                <w:rFonts w:cstheme="minorHAnsi"/>
                <w:szCs w:val="24"/>
                <w:lang w:val="en-US"/>
              </w:rPr>
            </w:pPr>
            <w:r w:rsidRPr="007121DF">
              <w:rPr>
                <w:rFonts w:cstheme="minorHAnsi"/>
                <w:szCs w:val="24"/>
                <w:lang w:val="en-US"/>
              </w:rPr>
              <w:t>No comment</w:t>
            </w:r>
          </w:p>
        </w:tc>
      </w:tr>
      <w:tr w:rsidR="007121DF" w:rsidRPr="007121DF" w14:paraId="61B4EA6B" w14:textId="77777777" w:rsidTr="00A950E1">
        <w:tc>
          <w:tcPr>
            <w:tcW w:w="3964" w:type="dxa"/>
          </w:tcPr>
          <w:p w14:paraId="2D73AEB8" w14:textId="77777777" w:rsidR="007121DF" w:rsidRPr="007121DF" w:rsidRDefault="007121DF" w:rsidP="00CC7500">
            <w:pPr>
              <w:rPr>
                <w:rFonts w:cstheme="minorHAnsi"/>
                <w:szCs w:val="24"/>
                <w:lang w:val="en-US"/>
              </w:rPr>
            </w:pPr>
            <w:r w:rsidRPr="007121DF">
              <w:rPr>
                <w:rFonts w:cstheme="minorHAnsi"/>
                <w:szCs w:val="24"/>
                <w:lang w:val="en-US"/>
              </w:rPr>
              <w:t>6 – Liquidity and transaction costs</w:t>
            </w:r>
          </w:p>
        </w:tc>
        <w:tc>
          <w:tcPr>
            <w:tcW w:w="5052" w:type="dxa"/>
          </w:tcPr>
          <w:p w14:paraId="4A029FAF" w14:textId="77777777" w:rsidR="007121DF" w:rsidRPr="007121DF" w:rsidRDefault="007121DF" w:rsidP="00CC7500">
            <w:pPr>
              <w:rPr>
                <w:rFonts w:cstheme="minorHAnsi"/>
                <w:szCs w:val="24"/>
                <w:lang w:val="en-US"/>
              </w:rPr>
            </w:pPr>
            <w:r w:rsidRPr="007121DF">
              <w:rPr>
                <w:rFonts w:cstheme="minorHAnsi"/>
                <w:szCs w:val="24"/>
                <w:lang w:val="en-US"/>
              </w:rPr>
              <w:t>No comment</w:t>
            </w:r>
          </w:p>
        </w:tc>
      </w:tr>
      <w:tr w:rsidR="007121DF" w:rsidRPr="007121DF" w14:paraId="42DF3168" w14:textId="77777777" w:rsidTr="00A950E1">
        <w:tc>
          <w:tcPr>
            <w:tcW w:w="3964" w:type="dxa"/>
          </w:tcPr>
          <w:p w14:paraId="7491EFA6" w14:textId="77777777" w:rsidR="007121DF" w:rsidRPr="007121DF" w:rsidRDefault="007121DF" w:rsidP="00CC7500">
            <w:pPr>
              <w:rPr>
                <w:rFonts w:cstheme="minorHAnsi"/>
                <w:szCs w:val="24"/>
                <w:lang w:val="en-US"/>
              </w:rPr>
            </w:pPr>
            <w:r w:rsidRPr="007121DF">
              <w:rPr>
                <w:rFonts w:cstheme="minorHAnsi"/>
                <w:szCs w:val="24"/>
                <w:lang w:val="en-US"/>
              </w:rPr>
              <w:t xml:space="preserve">7 – Market concentration and market power, </w:t>
            </w:r>
            <w:proofErr w:type="spellStart"/>
            <w:r w:rsidRPr="007121DF">
              <w:rPr>
                <w:rFonts w:cstheme="minorHAnsi"/>
                <w:szCs w:val="24"/>
                <w:lang w:val="en-US"/>
              </w:rPr>
              <w:t>i</w:t>
            </w:r>
            <w:proofErr w:type="spellEnd"/>
            <w:r w:rsidRPr="007121DF">
              <w:rPr>
                <w:rFonts w:cstheme="minorHAnsi"/>
                <w:szCs w:val="24"/>
                <w:lang w:val="en-US"/>
              </w:rPr>
              <w:t xml:space="preserve">) in wholesale markets, ii) in </w:t>
            </w:r>
            <w:r w:rsidRPr="007121DF">
              <w:rPr>
                <w:rFonts w:cstheme="minorHAnsi"/>
                <w:szCs w:val="24"/>
                <w:lang w:val="en-US"/>
              </w:rPr>
              <w:lastRenderedPageBreak/>
              <w:t>TSOs’ mechanisms to resolve physical congestions</w:t>
            </w:r>
          </w:p>
          <w:p w14:paraId="1DA398E9" w14:textId="77777777" w:rsidR="007121DF" w:rsidRPr="007121DF" w:rsidRDefault="007121DF" w:rsidP="00CC7500">
            <w:pPr>
              <w:rPr>
                <w:rFonts w:cstheme="minorHAnsi"/>
                <w:szCs w:val="24"/>
                <w:lang w:val="en-US"/>
              </w:rPr>
            </w:pPr>
          </w:p>
          <w:p w14:paraId="282DE1D0" w14:textId="77777777" w:rsidR="007121DF" w:rsidRPr="007121DF" w:rsidRDefault="007121DF" w:rsidP="00CC7500">
            <w:pPr>
              <w:rPr>
                <w:rFonts w:cstheme="minorHAnsi"/>
                <w:szCs w:val="24"/>
                <w:lang w:val="en-US"/>
              </w:rPr>
            </w:pPr>
            <w:r w:rsidRPr="007121DF">
              <w:rPr>
                <w:rFonts w:cstheme="minorHAnsi"/>
                <w:szCs w:val="24"/>
                <w:lang w:val="en-US"/>
              </w:rPr>
              <w:t>ii) could you please provide more explanation on the relevance of this sub-indicator and on the feedback from ACER used? Could you please explain how this feedback will be used implicitly to assess this sub-indicator?</w:t>
            </w:r>
          </w:p>
          <w:p w14:paraId="033CA0C3" w14:textId="77777777" w:rsidR="007121DF" w:rsidRPr="007121DF" w:rsidRDefault="007121DF" w:rsidP="00CC7500">
            <w:pPr>
              <w:rPr>
                <w:rFonts w:cstheme="minorHAnsi"/>
                <w:szCs w:val="24"/>
                <w:lang w:val="en-US"/>
              </w:rPr>
            </w:pPr>
          </w:p>
        </w:tc>
        <w:tc>
          <w:tcPr>
            <w:tcW w:w="5052" w:type="dxa"/>
          </w:tcPr>
          <w:p w14:paraId="606881D6"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lastRenderedPageBreak/>
              <w:t xml:space="preserve">ANSWER: According to the methodology though, it is not specifically required to make a separate </w:t>
            </w:r>
            <w:r w:rsidRPr="007121DF">
              <w:rPr>
                <w:rFonts w:cstheme="minorHAnsi"/>
                <w:color w:val="0F218B" w:themeColor="accent1"/>
                <w:szCs w:val="24"/>
                <w:lang w:val="en-US"/>
              </w:rPr>
              <w:lastRenderedPageBreak/>
              <w:t xml:space="preserve">calculation for congestion management markets. Upon request for clarification, ACER stated that the 'approach is to consider that market power is </w:t>
            </w:r>
            <w:proofErr w:type="gramStart"/>
            <w:r w:rsidRPr="007121DF">
              <w:rPr>
                <w:rFonts w:cstheme="minorHAnsi"/>
                <w:color w:val="0F218B" w:themeColor="accent1"/>
                <w:szCs w:val="24"/>
                <w:lang w:val="en-US"/>
              </w:rPr>
              <w:t>structural</w:t>
            </w:r>
            <w:proofErr w:type="gramEnd"/>
            <w:r w:rsidRPr="007121DF">
              <w:rPr>
                <w:rFonts w:cstheme="minorHAnsi"/>
                <w:color w:val="0F218B" w:themeColor="accent1"/>
                <w:szCs w:val="24"/>
                <w:lang w:val="en-US"/>
              </w:rPr>
              <w:t xml:space="preserve"> and it does not depend on BZs, but BZs determine the timeframe where market power arise. The methodology only requests to study structural concentration indicators. The conclusions are twofold. In case of a bidding zone change, whereby some of the congestions managed in DA are shifted to the RD timeframe, lower concentration in DA market typically lead to less scope for market power in DA and more in RD and vice versa.'</w:t>
            </w:r>
          </w:p>
          <w:p w14:paraId="2449EB93" w14:textId="77777777" w:rsidR="007121DF" w:rsidRPr="007121DF" w:rsidRDefault="007121DF" w:rsidP="00CC7500">
            <w:pPr>
              <w:rPr>
                <w:rFonts w:cstheme="minorHAnsi"/>
                <w:szCs w:val="24"/>
                <w:lang w:val="en-US"/>
              </w:rPr>
            </w:pPr>
          </w:p>
        </w:tc>
      </w:tr>
      <w:tr w:rsidR="007121DF" w:rsidRPr="007121DF" w14:paraId="5CCDE4A9" w14:textId="77777777" w:rsidTr="00A950E1">
        <w:tc>
          <w:tcPr>
            <w:tcW w:w="3964" w:type="dxa"/>
          </w:tcPr>
          <w:p w14:paraId="077735CE" w14:textId="77777777" w:rsidR="007121DF" w:rsidRPr="007121DF" w:rsidRDefault="007121DF" w:rsidP="00CC7500">
            <w:pPr>
              <w:rPr>
                <w:rFonts w:cstheme="minorHAnsi"/>
                <w:szCs w:val="24"/>
                <w:lang w:val="en-US"/>
              </w:rPr>
            </w:pPr>
            <w:r w:rsidRPr="007121DF">
              <w:rPr>
                <w:rFonts w:cstheme="minorHAnsi"/>
                <w:szCs w:val="24"/>
                <w:lang w:val="en-US"/>
              </w:rPr>
              <w:t xml:space="preserve">8- Facilitation of effective competition </w:t>
            </w:r>
            <w:proofErr w:type="spellStart"/>
            <w:r w:rsidRPr="007121DF">
              <w:rPr>
                <w:rFonts w:cstheme="minorHAnsi"/>
                <w:szCs w:val="24"/>
                <w:lang w:val="en-US"/>
              </w:rPr>
              <w:t>i</w:t>
            </w:r>
            <w:proofErr w:type="spellEnd"/>
            <w:r w:rsidRPr="007121DF">
              <w:rPr>
                <w:rFonts w:cstheme="minorHAnsi"/>
                <w:szCs w:val="24"/>
                <w:lang w:val="en-US"/>
              </w:rPr>
              <w:t>) Short term competition, ii) long term competition, iii) competition for cross-zonal capacity</w:t>
            </w:r>
          </w:p>
        </w:tc>
        <w:tc>
          <w:tcPr>
            <w:tcW w:w="5052" w:type="dxa"/>
          </w:tcPr>
          <w:p w14:paraId="0357DD35" w14:textId="77777777" w:rsidR="007121DF" w:rsidRPr="007121DF" w:rsidRDefault="007121DF" w:rsidP="00CC7500">
            <w:pPr>
              <w:rPr>
                <w:rFonts w:cstheme="minorHAnsi"/>
                <w:szCs w:val="24"/>
                <w:lang w:val="en-US"/>
              </w:rPr>
            </w:pPr>
            <w:r w:rsidRPr="007121DF">
              <w:rPr>
                <w:rFonts w:cstheme="minorHAnsi"/>
                <w:szCs w:val="24"/>
                <w:lang w:val="en-US"/>
              </w:rPr>
              <w:t>No comment</w:t>
            </w:r>
          </w:p>
        </w:tc>
      </w:tr>
      <w:tr w:rsidR="007121DF" w:rsidRPr="007121DF" w14:paraId="1DA5668B" w14:textId="77777777" w:rsidTr="00A950E1">
        <w:tc>
          <w:tcPr>
            <w:tcW w:w="3964" w:type="dxa"/>
          </w:tcPr>
          <w:p w14:paraId="61CA2041" w14:textId="77777777" w:rsidR="007121DF" w:rsidRPr="007121DF" w:rsidRDefault="007121DF" w:rsidP="00CC7500">
            <w:pPr>
              <w:rPr>
                <w:rFonts w:cstheme="minorHAnsi"/>
                <w:szCs w:val="24"/>
                <w:lang w:val="en-US"/>
              </w:rPr>
            </w:pPr>
            <w:r w:rsidRPr="007121DF">
              <w:rPr>
                <w:rFonts w:cstheme="minorHAnsi"/>
                <w:szCs w:val="24"/>
                <w:lang w:val="en-US"/>
              </w:rPr>
              <w:t xml:space="preserve">9- Price signals for building infrastructure </w:t>
            </w:r>
            <w:proofErr w:type="spellStart"/>
            <w:r w:rsidRPr="007121DF">
              <w:rPr>
                <w:rFonts w:cstheme="minorHAnsi"/>
                <w:szCs w:val="24"/>
                <w:lang w:val="en-US"/>
              </w:rPr>
              <w:t>i</w:t>
            </w:r>
            <w:proofErr w:type="spellEnd"/>
            <w:r w:rsidRPr="007121DF">
              <w:rPr>
                <w:rFonts w:cstheme="minorHAnsi"/>
                <w:szCs w:val="24"/>
                <w:lang w:val="en-US"/>
              </w:rPr>
              <w:t>) Generation or demand assets; and ii) network infrastructure</w:t>
            </w:r>
          </w:p>
          <w:p w14:paraId="224436EE" w14:textId="77777777" w:rsidR="007121DF" w:rsidRPr="007121DF" w:rsidRDefault="007121DF" w:rsidP="00CC7500">
            <w:pPr>
              <w:rPr>
                <w:rFonts w:cstheme="minorHAnsi"/>
                <w:szCs w:val="24"/>
                <w:lang w:val="en-US"/>
              </w:rPr>
            </w:pPr>
          </w:p>
          <w:p w14:paraId="2DFC0FB8" w14:textId="77777777" w:rsidR="007121DF" w:rsidRPr="007121DF" w:rsidRDefault="007121DF" w:rsidP="00CC7500">
            <w:pPr>
              <w:rPr>
                <w:rFonts w:cstheme="minorHAnsi"/>
                <w:szCs w:val="24"/>
                <w:lang w:val="en-US"/>
              </w:rPr>
            </w:pPr>
            <w:proofErr w:type="spellStart"/>
            <w:r w:rsidRPr="007121DF">
              <w:rPr>
                <w:rFonts w:cstheme="minorHAnsi"/>
                <w:szCs w:val="24"/>
                <w:lang w:val="en-US"/>
              </w:rPr>
              <w:t>i</w:t>
            </w:r>
            <w:proofErr w:type="spellEnd"/>
            <w:r w:rsidRPr="007121DF">
              <w:rPr>
                <w:rFonts w:cstheme="minorHAnsi"/>
                <w:szCs w:val="24"/>
                <w:lang w:val="en-US"/>
              </w:rPr>
              <w:t>) could you please explain how implicitly it is assessed in indicator 10?</w:t>
            </w:r>
          </w:p>
          <w:p w14:paraId="39F3D5B8" w14:textId="77777777" w:rsidR="007121DF" w:rsidRPr="007121DF" w:rsidRDefault="007121DF" w:rsidP="00CC7500">
            <w:pPr>
              <w:rPr>
                <w:rFonts w:cstheme="minorHAnsi"/>
                <w:szCs w:val="24"/>
                <w:lang w:val="en-US"/>
              </w:rPr>
            </w:pPr>
          </w:p>
          <w:p w14:paraId="5A5ABF72" w14:textId="77777777" w:rsidR="007121DF" w:rsidRPr="007121DF" w:rsidRDefault="007121DF" w:rsidP="00CC7500">
            <w:pPr>
              <w:rPr>
                <w:rFonts w:cstheme="minorHAnsi"/>
                <w:szCs w:val="24"/>
                <w:lang w:val="en-US"/>
              </w:rPr>
            </w:pPr>
          </w:p>
          <w:p w14:paraId="666F5CD1" w14:textId="77777777" w:rsidR="007121DF" w:rsidRPr="007121DF" w:rsidRDefault="007121DF" w:rsidP="00CC7500">
            <w:pPr>
              <w:rPr>
                <w:rFonts w:cstheme="minorHAnsi"/>
                <w:szCs w:val="24"/>
                <w:lang w:val="en-US"/>
              </w:rPr>
            </w:pPr>
          </w:p>
          <w:p w14:paraId="5948A70D" w14:textId="77777777" w:rsidR="007121DF" w:rsidRPr="007121DF" w:rsidRDefault="007121DF" w:rsidP="00CC7500">
            <w:pPr>
              <w:rPr>
                <w:rFonts w:cstheme="minorHAnsi"/>
                <w:szCs w:val="24"/>
                <w:lang w:val="en-US"/>
              </w:rPr>
            </w:pPr>
          </w:p>
          <w:p w14:paraId="533D717E" w14:textId="77777777" w:rsidR="007121DF" w:rsidRPr="007121DF" w:rsidRDefault="007121DF" w:rsidP="00CC7500">
            <w:pPr>
              <w:rPr>
                <w:rFonts w:cstheme="minorHAnsi"/>
                <w:szCs w:val="24"/>
                <w:lang w:val="en-US"/>
              </w:rPr>
            </w:pPr>
          </w:p>
          <w:p w14:paraId="7737CB75" w14:textId="77777777" w:rsidR="007121DF" w:rsidRPr="007121DF" w:rsidRDefault="007121DF" w:rsidP="00CC7500">
            <w:pPr>
              <w:rPr>
                <w:rFonts w:cstheme="minorHAnsi"/>
                <w:szCs w:val="24"/>
                <w:lang w:val="en-US"/>
              </w:rPr>
            </w:pPr>
          </w:p>
          <w:p w14:paraId="32853BCB" w14:textId="77777777" w:rsidR="007121DF" w:rsidRPr="007121DF" w:rsidRDefault="007121DF" w:rsidP="00CC7500">
            <w:pPr>
              <w:rPr>
                <w:rFonts w:cstheme="minorHAnsi"/>
                <w:szCs w:val="24"/>
                <w:lang w:val="en-US"/>
              </w:rPr>
            </w:pPr>
          </w:p>
          <w:p w14:paraId="3C53B0FD" w14:textId="77777777" w:rsidR="007121DF" w:rsidRPr="007121DF" w:rsidRDefault="007121DF" w:rsidP="00CC7500">
            <w:pPr>
              <w:rPr>
                <w:rFonts w:cstheme="minorHAnsi"/>
                <w:szCs w:val="24"/>
                <w:lang w:val="en-US"/>
              </w:rPr>
            </w:pPr>
          </w:p>
          <w:p w14:paraId="71B9B65E" w14:textId="77777777" w:rsidR="007121DF" w:rsidRPr="007121DF" w:rsidRDefault="007121DF" w:rsidP="00CC7500">
            <w:pPr>
              <w:rPr>
                <w:rFonts w:cstheme="minorHAnsi"/>
                <w:szCs w:val="24"/>
                <w:lang w:val="en-US"/>
              </w:rPr>
            </w:pPr>
            <w:r w:rsidRPr="007121DF">
              <w:rPr>
                <w:rFonts w:cstheme="minorHAnsi"/>
                <w:szCs w:val="24"/>
                <w:lang w:val="en-US"/>
              </w:rPr>
              <w:t>ii) we do not see the rationale behind the way it is assessed (a physical quantity is used whereas the term "Price signals" would rather lead us to consider an economic quantity via an estimation of congestion rents). This seems to us to be an incomplete assessment that will not allow to conclude on the need for network infrastructure. For this, a Cost Benefit Assessment for the whole society should be done. This is obviously very complicated, so we encourage you to remain modest in the conclusions to be drawn on this indicator, and not to hesitate to say that this assessment presents strong limitations and unclear results.</w:t>
            </w:r>
          </w:p>
          <w:p w14:paraId="7C9639E4" w14:textId="77777777" w:rsidR="007121DF" w:rsidRPr="007121DF" w:rsidRDefault="007121DF" w:rsidP="00CC7500">
            <w:pPr>
              <w:rPr>
                <w:rFonts w:cstheme="minorHAnsi"/>
                <w:szCs w:val="24"/>
                <w:lang w:val="en-US"/>
              </w:rPr>
            </w:pPr>
          </w:p>
        </w:tc>
        <w:tc>
          <w:tcPr>
            <w:tcW w:w="5052" w:type="dxa"/>
          </w:tcPr>
          <w:p w14:paraId="2A37E8E0" w14:textId="77777777" w:rsidR="007121DF" w:rsidRPr="007121DF" w:rsidRDefault="007121DF" w:rsidP="00CC7500">
            <w:pPr>
              <w:rPr>
                <w:rFonts w:cstheme="minorHAnsi"/>
                <w:color w:val="0F218B" w:themeColor="accent1"/>
                <w:szCs w:val="24"/>
                <w:lang w:val="en-US"/>
              </w:rPr>
            </w:pPr>
          </w:p>
          <w:p w14:paraId="3DED9565" w14:textId="77777777" w:rsidR="007121DF" w:rsidRPr="007121DF" w:rsidRDefault="007121DF" w:rsidP="00CC7500">
            <w:pPr>
              <w:rPr>
                <w:rFonts w:cstheme="minorHAnsi"/>
                <w:color w:val="0F218B" w:themeColor="accent1"/>
                <w:szCs w:val="24"/>
                <w:lang w:val="en-US"/>
              </w:rPr>
            </w:pPr>
          </w:p>
          <w:p w14:paraId="4A563D93" w14:textId="77777777" w:rsidR="007121DF" w:rsidRPr="007121DF" w:rsidRDefault="007121DF" w:rsidP="00CC7500">
            <w:pPr>
              <w:rPr>
                <w:rFonts w:cstheme="minorHAnsi"/>
                <w:color w:val="0F218B" w:themeColor="accent1"/>
                <w:szCs w:val="24"/>
                <w:lang w:val="en-US"/>
              </w:rPr>
            </w:pPr>
          </w:p>
          <w:p w14:paraId="698502F9" w14:textId="77777777" w:rsidR="007121DF" w:rsidRPr="007121DF" w:rsidRDefault="007121DF" w:rsidP="00CC7500">
            <w:pPr>
              <w:rPr>
                <w:rFonts w:cstheme="minorHAnsi"/>
                <w:szCs w:val="24"/>
                <w:lang w:val="en-US"/>
              </w:rPr>
            </w:pPr>
            <w:r w:rsidRPr="007121DF">
              <w:rPr>
                <w:rFonts w:cstheme="minorHAnsi"/>
                <w:color w:val="0F218B" w:themeColor="accent1"/>
                <w:szCs w:val="24"/>
                <w:lang w:val="en-US"/>
              </w:rPr>
              <w:t xml:space="preserve">ANSWER: The BZR methodology clearly states the rationale behind this implicit connection: </w:t>
            </w:r>
            <w:r w:rsidRPr="007121DF">
              <w:rPr>
                <w:rFonts w:cstheme="minorHAnsi"/>
                <w:i/>
                <w:color w:val="0F218B" w:themeColor="accent1"/>
                <w:szCs w:val="24"/>
                <w:lang w:val="en-US"/>
              </w:rPr>
              <w:t>“In order for prices to give relevant signals to build generation and demand assets in a cost-efficient manner, prices shall be accurate and robust. Therefore, the ability of prices to promote efficient investments in generation and demand assets shall be based on the results of the ‘Accuracy and robustness of price signals’ criterion”</w:t>
            </w:r>
            <w:r w:rsidRPr="007121DF">
              <w:rPr>
                <w:rFonts w:cstheme="minorHAnsi"/>
                <w:color w:val="0F218B" w:themeColor="accent1"/>
                <w:szCs w:val="24"/>
                <w:lang w:val="en-US"/>
              </w:rPr>
              <w:t>.</w:t>
            </w:r>
          </w:p>
          <w:p w14:paraId="2ECFEABE" w14:textId="77777777" w:rsidR="007121DF" w:rsidRPr="007121DF" w:rsidRDefault="007121DF" w:rsidP="00CC7500">
            <w:pPr>
              <w:rPr>
                <w:rFonts w:cstheme="minorHAnsi"/>
                <w:szCs w:val="24"/>
                <w:lang w:val="en-US"/>
              </w:rPr>
            </w:pPr>
          </w:p>
          <w:p w14:paraId="796D3E28" w14:textId="65E4D94B" w:rsidR="007121DF" w:rsidRPr="007121DF" w:rsidRDefault="007121DF" w:rsidP="00CC7500">
            <w:pPr>
              <w:rPr>
                <w:rFonts w:cstheme="minorHAnsi"/>
                <w:szCs w:val="24"/>
                <w:lang w:val="en-US"/>
              </w:rPr>
            </w:pPr>
          </w:p>
          <w:p w14:paraId="177109C2" w14:textId="66902673" w:rsidR="007121DF" w:rsidRPr="007121DF" w:rsidRDefault="007121DF" w:rsidP="00CC7500">
            <w:pPr>
              <w:rPr>
                <w:rFonts w:cstheme="minorHAnsi"/>
                <w:szCs w:val="24"/>
                <w:lang w:val="en-US"/>
              </w:rPr>
            </w:pPr>
          </w:p>
          <w:p w14:paraId="431FF4DA" w14:textId="3C011853" w:rsidR="007121DF" w:rsidRPr="007121DF" w:rsidRDefault="007121DF" w:rsidP="00CC7500">
            <w:pPr>
              <w:rPr>
                <w:rFonts w:cstheme="minorHAnsi"/>
                <w:szCs w:val="24"/>
                <w:lang w:val="en-US"/>
              </w:rPr>
            </w:pPr>
          </w:p>
          <w:p w14:paraId="6EF67B24" w14:textId="77777777" w:rsidR="007121DF" w:rsidRPr="007121DF" w:rsidRDefault="007121DF" w:rsidP="00CC7500">
            <w:pPr>
              <w:rPr>
                <w:rFonts w:cstheme="minorHAnsi"/>
                <w:i/>
                <w:color w:val="0F218B" w:themeColor="accent1"/>
                <w:szCs w:val="24"/>
                <w:lang w:val="en-US"/>
              </w:rPr>
            </w:pPr>
            <w:r w:rsidRPr="007121DF">
              <w:rPr>
                <w:rFonts w:cstheme="minorHAnsi"/>
                <w:color w:val="0F218B" w:themeColor="accent1"/>
                <w:szCs w:val="24"/>
                <w:lang w:val="en-US"/>
              </w:rPr>
              <w:lastRenderedPageBreak/>
              <w:t>ANSWER: According to the BZR Methodology, the accuracy of price signals for building network infrastructure is linked to the degree that physical congestions are dealt within the market: “In</w:t>
            </w:r>
            <w:r w:rsidRPr="007121DF">
              <w:rPr>
                <w:rFonts w:cstheme="minorHAnsi"/>
                <w:i/>
                <w:color w:val="0F218B" w:themeColor="accent1"/>
                <w:szCs w:val="24"/>
                <w:lang w:val="en-US"/>
              </w:rPr>
              <w:t xml:space="preserve"> order for prices to give relevant signals to build network infrastructure, physical congestions should be preferably dealt with in the market. </w:t>
            </w:r>
          </w:p>
          <w:p w14:paraId="00DF029A"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We will keep in mind your comment regarding the limitation of this approach.</w:t>
            </w:r>
          </w:p>
          <w:p w14:paraId="06737E6E" w14:textId="77777777" w:rsidR="007121DF" w:rsidRPr="007121DF" w:rsidRDefault="007121DF" w:rsidP="00CC7500">
            <w:pPr>
              <w:rPr>
                <w:rFonts w:cstheme="minorHAnsi"/>
                <w:szCs w:val="24"/>
                <w:lang w:val="en-US"/>
              </w:rPr>
            </w:pPr>
          </w:p>
          <w:p w14:paraId="17C5E315" w14:textId="77777777" w:rsidR="007121DF" w:rsidRPr="007121DF" w:rsidRDefault="007121DF" w:rsidP="00CC7500">
            <w:pPr>
              <w:rPr>
                <w:rFonts w:cstheme="minorHAnsi"/>
                <w:szCs w:val="24"/>
                <w:lang w:val="en-US"/>
              </w:rPr>
            </w:pPr>
            <w:r w:rsidRPr="007121DF">
              <w:rPr>
                <w:rStyle w:val="cf01"/>
                <w:rFonts w:asciiTheme="minorHAnsi" w:hAnsiTheme="minorHAnsi" w:cstheme="minorHAnsi"/>
                <w:sz w:val="24"/>
                <w:szCs w:val="24"/>
              </w:rPr>
              <w:t xml:space="preserve">Comment by </w:t>
            </w:r>
            <w:proofErr w:type="gramStart"/>
            <w:r w:rsidRPr="007121DF">
              <w:rPr>
                <w:rStyle w:val="cf01"/>
                <w:rFonts w:asciiTheme="minorHAnsi" w:hAnsiTheme="minorHAnsi" w:cstheme="minorHAnsi"/>
                <w:sz w:val="24"/>
                <w:szCs w:val="24"/>
              </w:rPr>
              <w:t>ACER :</w:t>
            </w:r>
            <w:proofErr w:type="gramEnd"/>
            <w:r w:rsidRPr="007121DF">
              <w:rPr>
                <w:rStyle w:val="cf01"/>
                <w:rFonts w:asciiTheme="minorHAnsi" w:hAnsiTheme="minorHAnsi" w:cstheme="minorHAnsi"/>
                <w:sz w:val="24"/>
                <w:szCs w:val="24"/>
              </w:rPr>
              <w:t xml:space="preserve"> according to the ACER decision underlying the methodology, the aim of the analysis is not to identify where precisely one should build infrastructure and how much should be built as this would indeed would require CBAs. ACER explained that the purpose of the analysis is to assess the extent to which market congestions and physical congestions are aligned, indicating whether the market provides relevant signals to build network infrastructure, because this better pursues the objectives of providing effective price signals and steering efficiently necessary investment in the first place, in line with Regulation.</w:t>
            </w:r>
          </w:p>
        </w:tc>
      </w:tr>
      <w:tr w:rsidR="007121DF" w:rsidRPr="007121DF" w14:paraId="1CCA3E75" w14:textId="77777777" w:rsidTr="00A950E1">
        <w:tc>
          <w:tcPr>
            <w:tcW w:w="3964" w:type="dxa"/>
          </w:tcPr>
          <w:p w14:paraId="6D5BA8C2" w14:textId="77777777" w:rsidR="007121DF" w:rsidRPr="007121DF" w:rsidRDefault="007121DF" w:rsidP="00CC7500">
            <w:pPr>
              <w:rPr>
                <w:rFonts w:cstheme="minorHAnsi"/>
                <w:szCs w:val="24"/>
                <w:lang w:val="en-US"/>
              </w:rPr>
            </w:pPr>
            <w:r w:rsidRPr="007121DF">
              <w:rPr>
                <w:rFonts w:cstheme="minorHAnsi"/>
                <w:szCs w:val="24"/>
                <w:lang w:val="en-US"/>
              </w:rPr>
              <w:t>10 – Accuracy and robustness of prices signals</w:t>
            </w:r>
          </w:p>
          <w:p w14:paraId="70660AB7" w14:textId="77777777" w:rsidR="007121DF" w:rsidRPr="007121DF" w:rsidRDefault="007121DF" w:rsidP="00CC7500">
            <w:pPr>
              <w:rPr>
                <w:rFonts w:cstheme="minorHAnsi"/>
                <w:szCs w:val="24"/>
                <w:lang w:val="en-US"/>
              </w:rPr>
            </w:pPr>
          </w:p>
          <w:p w14:paraId="15B61295" w14:textId="77777777" w:rsidR="007121DF" w:rsidRPr="007121DF" w:rsidRDefault="007121DF" w:rsidP="00CC7500">
            <w:pPr>
              <w:rPr>
                <w:rFonts w:cstheme="minorHAnsi"/>
                <w:szCs w:val="24"/>
                <w:lang w:val="en-US"/>
              </w:rPr>
            </w:pPr>
            <w:r w:rsidRPr="007121DF">
              <w:rPr>
                <w:rFonts w:cstheme="minorHAnsi"/>
                <w:szCs w:val="24"/>
                <w:lang w:val="en-US"/>
              </w:rPr>
              <w:t xml:space="preserve">We fail to understand the rationale behind this quantitative assessment and how it will allow to conclude on the robustness of price signals. The correlation calculated will be intrinsic to the way the model has been built to assess zonal </w:t>
            </w:r>
            <w:proofErr w:type="gramStart"/>
            <w:r w:rsidRPr="007121DF">
              <w:rPr>
                <w:rFonts w:cstheme="minorHAnsi"/>
                <w:szCs w:val="24"/>
                <w:lang w:val="en-US"/>
              </w:rPr>
              <w:t>prices, and</w:t>
            </w:r>
            <w:proofErr w:type="gramEnd"/>
            <w:r w:rsidRPr="007121DF">
              <w:rPr>
                <w:rFonts w:cstheme="minorHAnsi"/>
                <w:szCs w:val="24"/>
                <w:lang w:val="en-US"/>
              </w:rPr>
              <w:t xml:space="preserve"> does not attest to the robustness of the price signals needed either for an efficient dispatch </w:t>
            </w:r>
            <w:r w:rsidRPr="007121DF">
              <w:rPr>
                <w:rFonts w:cstheme="minorHAnsi"/>
                <w:szCs w:val="24"/>
                <w:lang w:val="en-US"/>
              </w:rPr>
              <w:lastRenderedPageBreak/>
              <w:t>or for investment signals. Could you please provide further explanation?</w:t>
            </w:r>
          </w:p>
          <w:p w14:paraId="04F39A9A" w14:textId="77777777" w:rsidR="007121DF" w:rsidRPr="007121DF" w:rsidRDefault="007121DF" w:rsidP="00CC7500">
            <w:pPr>
              <w:rPr>
                <w:rFonts w:cstheme="minorHAnsi"/>
                <w:szCs w:val="24"/>
                <w:lang w:val="en-US"/>
              </w:rPr>
            </w:pPr>
          </w:p>
          <w:p w14:paraId="0B36C3F7" w14:textId="77777777" w:rsidR="007121DF" w:rsidRPr="007121DF" w:rsidRDefault="007121DF" w:rsidP="00CC7500">
            <w:pPr>
              <w:rPr>
                <w:rFonts w:cstheme="minorHAnsi"/>
                <w:szCs w:val="24"/>
                <w:lang w:val="en-US"/>
              </w:rPr>
            </w:pPr>
            <w:r w:rsidRPr="007121DF">
              <w:rPr>
                <w:rFonts w:cstheme="minorHAnsi"/>
                <w:szCs w:val="24"/>
                <w:lang w:val="en-US"/>
              </w:rPr>
              <w:t xml:space="preserve">Accuracy and robustness of price signals: We see that the BZR methodology requires the assessment of the correlation of the nodal averages with zonal price. However, important details may lie hidden in the averages. Would it be possible to see the distribution (spatial and </w:t>
            </w:r>
            <w:proofErr w:type="gramStart"/>
            <w:r w:rsidRPr="007121DF">
              <w:rPr>
                <w:rFonts w:cstheme="minorHAnsi"/>
                <w:szCs w:val="24"/>
                <w:lang w:val="en-US"/>
              </w:rPr>
              <w:t>e.g.</w:t>
            </w:r>
            <w:proofErr w:type="gramEnd"/>
            <w:r w:rsidRPr="007121DF">
              <w:rPr>
                <w:rFonts w:cstheme="minorHAnsi"/>
                <w:szCs w:val="24"/>
                <w:lang w:val="en-US"/>
              </w:rPr>
              <w:t xml:space="preserve"> seasonal) of the prices per node? Is it possible to assess the changes of the distribution in the nodes between “new” BZs and the status quo?</w:t>
            </w:r>
          </w:p>
          <w:p w14:paraId="4F087F85" w14:textId="77777777" w:rsidR="007121DF" w:rsidRPr="007121DF" w:rsidRDefault="007121DF" w:rsidP="00CC7500">
            <w:pPr>
              <w:rPr>
                <w:rFonts w:cstheme="minorHAnsi"/>
                <w:szCs w:val="24"/>
                <w:lang w:val="en-US"/>
              </w:rPr>
            </w:pPr>
          </w:p>
        </w:tc>
        <w:tc>
          <w:tcPr>
            <w:tcW w:w="5052" w:type="dxa"/>
          </w:tcPr>
          <w:p w14:paraId="1410F247"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lastRenderedPageBreak/>
              <w:t xml:space="preserve">ANSWER: According to the BZR Methodology, the accuracy of price signals is linked to the degree with which day-ahead prices can act as main price reference for market players, indicating the needs of the system in place and time. To assess this, the methodology assumes that the best reference to use in this exercise is the nodal analysis </w:t>
            </w:r>
            <w:proofErr w:type="gramStart"/>
            <w:r w:rsidRPr="007121DF">
              <w:rPr>
                <w:rFonts w:cstheme="minorHAnsi"/>
                <w:color w:val="0F218B" w:themeColor="accent1"/>
                <w:szCs w:val="24"/>
                <w:lang w:val="en-US"/>
              </w:rPr>
              <w:t>results, and</w:t>
            </w:r>
            <w:proofErr w:type="gramEnd"/>
            <w:r w:rsidRPr="007121DF">
              <w:rPr>
                <w:rFonts w:cstheme="minorHAnsi"/>
                <w:color w:val="0F218B" w:themeColor="accent1"/>
                <w:szCs w:val="24"/>
                <w:lang w:val="en-US"/>
              </w:rPr>
              <w:t xml:space="preserve"> proposes a correlation analysis of the zonal volume-weighted prices with the respective nodal ones for the same geographic area. </w:t>
            </w:r>
          </w:p>
          <w:p w14:paraId="692B42EA"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We will keep in mind your comment regarding the robustness of price signals.</w:t>
            </w:r>
          </w:p>
          <w:p w14:paraId="3BB302E5" w14:textId="77777777" w:rsidR="007121DF" w:rsidRPr="007121DF" w:rsidRDefault="007121DF" w:rsidP="00CC7500">
            <w:pPr>
              <w:rPr>
                <w:rFonts w:cstheme="minorHAnsi"/>
                <w:color w:val="0F218B" w:themeColor="accent1"/>
                <w:szCs w:val="24"/>
                <w:lang w:val="en-US"/>
              </w:rPr>
            </w:pPr>
          </w:p>
          <w:p w14:paraId="5D82D6A5" w14:textId="77777777" w:rsidR="007121DF" w:rsidRPr="007121DF" w:rsidRDefault="007121DF" w:rsidP="00CC7500">
            <w:pPr>
              <w:rPr>
                <w:rFonts w:cstheme="minorHAnsi"/>
                <w:szCs w:val="24"/>
                <w:highlight w:val="yellow"/>
                <w:lang w:val="en-US"/>
              </w:rPr>
            </w:pPr>
          </w:p>
          <w:p w14:paraId="0EB8DB42"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Please do refer to the ENTSO-E BZR website for more details from the LMP analysis:</w:t>
            </w:r>
          </w:p>
          <w:p w14:paraId="64C01943" w14:textId="77777777" w:rsidR="007121DF" w:rsidRPr="007121DF" w:rsidRDefault="007121DF" w:rsidP="00CC7500">
            <w:pPr>
              <w:rPr>
                <w:rStyle w:val="ui-provider"/>
                <w:rFonts w:cstheme="minorHAnsi"/>
                <w:szCs w:val="24"/>
              </w:rPr>
            </w:pPr>
            <w:hyperlink r:id="rId11" w:history="1">
              <w:r w:rsidRPr="007121DF">
                <w:rPr>
                  <w:rStyle w:val="Hyperlink"/>
                  <w:rFonts w:asciiTheme="minorHAnsi" w:hAnsiTheme="minorHAnsi" w:cstheme="minorHAnsi"/>
                  <w:szCs w:val="24"/>
                </w:rPr>
                <w:t>https://www.entsoe.eu/news/2022/09/06/entso-e-publishes-locational-marginal-pricing-data-items-as-part-of-bidding-zone-review-study/</w:t>
              </w:r>
            </w:hyperlink>
          </w:p>
          <w:p w14:paraId="71399531" w14:textId="77777777" w:rsidR="007121DF" w:rsidRPr="007121DF" w:rsidRDefault="007121DF" w:rsidP="00CC7500">
            <w:pPr>
              <w:rPr>
                <w:rFonts w:cstheme="minorHAnsi"/>
                <w:szCs w:val="24"/>
                <w:lang w:val="en-US"/>
              </w:rPr>
            </w:pPr>
            <w:r w:rsidRPr="007121DF">
              <w:rPr>
                <w:rFonts w:cstheme="minorHAnsi"/>
                <w:color w:val="0F218B" w:themeColor="accent1"/>
                <w:szCs w:val="24"/>
                <w:lang w:val="en-US"/>
              </w:rPr>
              <w:t>Please refer to the answer above for the explanation of this indicator.</w:t>
            </w:r>
            <w:r w:rsidRPr="007121DF">
              <w:rPr>
                <w:rFonts w:cstheme="minorHAnsi"/>
                <w:szCs w:val="24"/>
                <w:highlight w:val="yellow"/>
                <w:lang w:val="en-US"/>
              </w:rPr>
              <w:t xml:space="preserve"> </w:t>
            </w:r>
          </w:p>
          <w:p w14:paraId="0A984E76" w14:textId="067943AF" w:rsidR="007121DF" w:rsidRPr="007121DF" w:rsidRDefault="007121DF" w:rsidP="00CC7500">
            <w:pPr>
              <w:rPr>
                <w:rStyle w:val="cf01"/>
                <w:rFonts w:asciiTheme="minorHAnsi" w:hAnsiTheme="minorHAnsi" w:cstheme="minorHAnsi"/>
                <w:sz w:val="24"/>
                <w:szCs w:val="24"/>
              </w:rPr>
            </w:pPr>
            <w:r w:rsidRPr="007121DF">
              <w:rPr>
                <w:rStyle w:val="cf01"/>
                <w:rFonts w:asciiTheme="minorHAnsi" w:hAnsiTheme="minorHAnsi" w:cstheme="minorHAnsi"/>
                <w:sz w:val="24"/>
                <w:szCs w:val="24"/>
              </w:rPr>
              <w:t xml:space="preserve">ACER´s </w:t>
            </w:r>
            <w:r>
              <w:rPr>
                <w:rStyle w:val="cf01"/>
                <w:rFonts w:asciiTheme="minorHAnsi" w:hAnsiTheme="minorHAnsi" w:cstheme="minorHAnsi"/>
                <w:sz w:val="24"/>
                <w:szCs w:val="24"/>
              </w:rPr>
              <w:t>c</w:t>
            </w:r>
            <w:r w:rsidRPr="007121DF">
              <w:rPr>
                <w:rStyle w:val="cf01"/>
                <w:rFonts w:asciiTheme="minorHAnsi" w:hAnsiTheme="minorHAnsi" w:cstheme="minorHAnsi"/>
                <w:sz w:val="24"/>
                <w:szCs w:val="24"/>
              </w:rPr>
              <w:t>omment: the correlation is done per hour, only then averaged out. Doing an average and then a correlation would indeed be erroneous, but this is not what the BZR methodology prescribes.</w:t>
            </w:r>
          </w:p>
          <w:p w14:paraId="1006BEDD" w14:textId="77777777" w:rsidR="007121DF" w:rsidRPr="007121DF" w:rsidRDefault="007121DF" w:rsidP="00CC7500">
            <w:pPr>
              <w:rPr>
                <w:rStyle w:val="cf01"/>
                <w:rFonts w:asciiTheme="minorHAnsi" w:hAnsiTheme="minorHAnsi" w:cstheme="minorHAnsi"/>
                <w:sz w:val="24"/>
                <w:szCs w:val="24"/>
              </w:rPr>
            </w:pPr>
          </w:p>
          <w:p w14:paraId="6DD4EE63" w14:textId="77777777" w:rsidR="007121DF" w:rsidRPr="007121DF" w:rsidRDefault="007121DF" w:rsidP="00CC7500">
            <w:pPr>
              <w:rPr>
                <w:rFonts w:cstheme="minorHAnsi"/>
                <w:szCs w:val="24"/>
                <w:lang w:val="en-US"/>
              </w:rPr>
            </w:pPr>
          </w:p>
        </w:tc>
      </w:tr>
      <w:tr w:rsidR="007121DF" w:rsidRPr="007121DF" w14:paraId="6185FB55" w14:textId="77777777" w:rsidTr="00A950E1">
        <w:tc>
          <w:tcPr>
            <w:tcW w:w="3964" w:type="dxa"/>
          </w:tcPr>
          <w:p w14:paraId="15CAD6F6" w14:textId="77777777" w:rsidR="007121DF" w:rsidRPr="007121DF" w:rsidRDefault="007121DF" w:rsidP="00CC7500">
            <w:pPr>
              <w:rPr>
                <w:rFonts w:cstheme="minorHAnsi"/>
                <w:szCs w:val="24"/>
                <w:lang w:val="en-US"/>
              </w:rPr>
            </w:pPr>
            <w:r w:rsidRPr="007121DF">
              <w:rPr>
                <w:rFonts w:cstheme="minorHAnsi"/>
                <w:szCs w:val="24"/>
                <w:lang w:val="en-US"/>
              </w:rPr>
              <w:t>11 – Transition costs</w:t>
            </w:r>
          </w:p>
        </w:tc>
        <w:tc>
          <w:tcPr>
            <w:tcW w:w="5052" w:type="dxa"/>
          </w:tcPr>
          <w:p w14:paraId="21A567A5" w14:textId="77777777" w:rsidR="007121DF" w:rsidRPr="007121DF" w:rsidRDefault="007121DF" w:rsidP="00CC7500">
            <w:pPr>
              <w:rPr>
                <w:rFonts w:cstheme="minorHAnsi"/>
                <w:szCs w:val="24"/>
                <w:lang w:val="en-US"/>
              </w:rPr>
            </w:pPr>
            <w:r w:rsidRPr="007121DF">
              <w:rPr>
                <w:rFonts w:cstheme="minorHAnsi"/>
                <w:szCs w:val="24"/>
                <w:lang w:val="en-US"/>
              </w:rPr>
              <w:t>No comment</w:t>
            </w:r>
          </w:p>
        </w:tc>
      </w:tr>
      <w:tr w:rsidR="007121DF" w:rsidRPr="007121DF" w14:paraId="15F37928" w14:textId="77777777" w:rsidTr="00A950E1">
        <w:tc>
          <w:tcPr>
            <w:tcW w:w="3964" w:type="dxa"/>
          </w:tcPr>
          <w:p w14:paraId="6C07D646" w14:textId="77777777" w:rsidR="007121DF" w:rsidRPr="007121DF" w:rsidRDefault="007121DF" w:rsidP="00CC7500">
            <w:pPr>
              <w:rPr>
                <w:rFonts w:cstheme="minorHAnsi"/>
                <w:szCs w:val="24"/>
                <w:lang w:val="en-US"/>
              </w:rPr>
            </w:pPr>
            <w:r w:rsidRPr="007121DF">
              <w:rPr>
                <w:rFonts w:cstheme="minorHAnsi"/>
                <w:szCs w:val="24"/>
                <w:lang w:val="en-US"/>
              </w:rPr>
              <w:t>12 – Infrastructure cost</w:t>
            </w:r>
          </w:p>
          <w:p w14:paraId="33F90C41" w14:textId="77777777" w:rsidR="007121DF" w:rsidRPr="007121DF" w:rsidRDefault="007121DF" w:rsidP="00CC7500">
            <w:pPr>
              <w:rPr>
                <w:rFonts w:cstheme="minorHAnsi"/>
                <w:szCs w:val="24"/>
                <w:lang w:val="en-US"/>
              </w:rPr>
            </w:pPr>
            <w:r w:rsidRPr="007121DF">
              <w:rPr>
                <w:rFonts w:cstheme="minorHAnsi"/>
                <w:szCs w:val="24"/>
                <w:lang w:val="en-US"/>
              </w:rPr>
              <w:t>We failed to understand how exactly this will be assessed and how indicators 10 and 9 will allow implicitly to calculate or assess infrastructure cost. We would greatly appreciate it if you could provide more detailed explanations as this is a very important dimension.</w:t>
            </w:r>
          </w:p>
          <w:p w14:paraId="7457F4E0" w14:textId="77777777" w:rsidR="007121DF" w:rsidRPr="007121DF" w:rsidRDefault="007121DF" w:rsidP="00CC7500">
            <w:pPr>
              <w:rPr>
                <w:rFonts w:cstheme="minorHAnsi"/>
                <w:szCs w:val="24"/>
                <w:lang w:val="en-US"/>
              </w:rPr>
            </w:pPr>
          </w:p>
        </w:tc>
        <w:tc>
          <w:tcPr>
            <w:tcW w:w="5052" w:type="dxa"/>
          </w:tcPr>
          <w:p w14:paraId="6D5A185A" w14:textId="77777777" w:rsidR="007121DF" w:rsidRPr="007121DF" w:rsidRDefault="007121DF" w:rsidP="00CC7500">
            <w:pPr>
              <w:rPr>
                <w:rFonts w:cstheme="minorHAnsi"/>
                <w:szCs w:val="24"/>
                <w:lang w:val="en-US"/>
              </w:rPr>
            </w:pPr>
          </w:p>
          <w:p w14:paraId="346532F3"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 xml:space="preserve">ANSWER: BZR methodology prescribes that the criterion should be assessed implicitly due to the absence of modeling tools to robustly model the effect on investment decisions. </w:t>
            </w:r>
          </w:p>
          <w:p w14:paraId="296070AA" w14:textId="77777777" w:rsidR="007121DF" w:rsidRPr="007121DF" w:rsidRDefault="007121DF" w:rsidP="00CC7500">
            <w:pPr>
              <w:rPr>
                <w:rFonts w:cstheme="minorHAnsi"/>
                <w:color w:val="0F218B" w:themeColor="accent1"/>
                <w:szCs w:val="24"/>
                <w:lang w:val="en-US"/>
              </w:rPr>
            </w:pPr>
          </w:p>
          <w:p w14:paraId="73CF022C" w14:textId="75263643" w:rsidR="007121DF" w:rsidRPr="007121DF" w:rsidRDefault="007121DF" w:rsidP="00CC7500">
            <w:pPr>
              <w:rPr>
                <w:rStyle w:val="cf01"/>
                <w:rFonts w:asciiTheme="minorHAnsi" w:hAnsiTheme="minorHAnsi" w:cstheme="minorHAnsi"/>
                <w:sz w:val="24"/>
                <w:szCs w:val="24"/>
              </w:rPr>
            </w:pPr>
            <w:r w:rsidRPr="007121DF">
              <w:rPr>
                <w:rStyle w:val="cf01"/>
                <w:rFonts w:asciiTheme="minorHAnsi" w:hAnsiTheme="minorHAnsi" w:cstheme="minorHAnsi"/>
                <w:sz w:val="24"/>
                <w:szCs w:val="24"/>
              </w:rPr>
              <w:t xml:space="preserve">ACER´s </w:t>
            </w:r>
            <w:proofErr w:type="gramStart"/>
            <w:r w:rsidRPr="007121DF">
              <w:rPr>
                <w:rStyle w:val="cf01"/>
                <w:rFonts w:asciiTheme="minorHAnsi" w:hAnsiTheme="minorHAnsi" w:cstheme="minorHAnsi"/>
                <w:sz w:val="24"/>
                <w:szCs w:val="24"/>
              </w:rPr>
              <w:t>comment:</w:t>
            </w:r>
            <w:proofErr w:type="gramEnd"/>
            <w:r w:rsidRPr="007121DF">
              <w:rPr>
                <w:rStyle w:val="cf01"/>
                <w:rFonts w:asciiTheme="minorHAnsi" w:hAnsiTheme="minorHAnsi" w:cstheme="minorHAnsi"/>
                <w:sz w:val="24"/>
                <w:szCs w:val="24"/>
              </w:rPr>
              <w:t xml:space="preserve"> implicitly means that the focus is on whether the market prices reflect congestions adequately, which allows to take more efficient investment decisions. This is also what the Regulation prescribes.</w:t>
            </w:r>
          </w:p>
          <w:p w14:paraId="679338B5" w14:textId="77777777" w:rsidR="007121DF" w:rsidRPr="007121DF" w:rsidRDefault="007121DF" w:rsidP="00CC7500">
            <w:pPr>
              <w:rPr>
                <w:rFonts w:cstheme="minorHAnsi"/>
                <w:szCs w:val="24"/>
                <w:lang w:val="en-US"/>
              </w:rPr>
            </w:pPr>
          </w:p>
        </w:tc>
      </w:tr>
      <w:tr w:rsidR="007121DF" w:rsidRPr="007121DF" w14:paraId="31686E46" w14:textId="77777777" w:rsidTr="00A950E1">
        <w:tc>
          <w:tcPr>
            <w:tcW w:w="3964" w:type="dxa"/>
          </w:tcPr>
          <w:p w14:paraId="387BC19B" w14:textId="1D77A1FE" w:rsidR="007121DF" w:rsidRPr="007121DF" w:rsidRDefault="007121DF" w:rsidP="00CC7500">
            <w:pPr>
              <w:rPr>
                <w:rFonts w:cstheme="minorHAnsi"/>
                <w:szCs w:val="24"/>
                <w:lang w:val="en-US"/>
              </w:rPr>
            </w:pPr>
            <w:r w:rsidRPr="007121DF">
              <w:rPr>
                <w:rFonts w:cstheme="minorHAnsi"/>
                <w:szCs w:val="24"/>
                <w:lang w:val="en-US"/>
              </w:rPr>
              <w:t>13 – Market outcomes in comparison to corrective measures</w:t>
            </w:r>
          </w:p>
          <w:p w14:paraId="0959FEA2" w14:textId="1DD1CF53" w:rsidR="007121DF" w:rsidRPr="007121DF" w:rsidRDefault="007121DF" w:rsidP="00CC7500">
            <w:pPr>
              <w:rPr>
                <w:rFonts w:cstheme="minorHAnsi"/>
                <w:szCs w:val="24"/>
                <w:lang w:val="en-US"/>
              </w:rPr>
            </w:pPr>
            <w:r w:rsidRPr="007121DF">
              <w:rPr>
                <w:rFonts w:cstheme="minorHAnsi"/>
                <w:szCs w:val="24"/>
                <w:lang w:val="en-US"/>
              </w:rPr>
              <w:br/>
            </w:r>
            <w:r w:rsidRPr="007121DF">
              <w:rPr>
                <w:rFonts w:cstheme="minorHAnsi"/>
                <w:szCs w:val="24"/>
                <w:lang w:val="en-US"/>
              </w:rPr>
              <w:t xml:space="preserve">We would welcome an exhaustive </w:t>
            </w:r>
            <w:r w:rsidRPr="007121DF">
              <w:rPr>
                <w:rFonts w:cstheme="minorHAnsi"/>
                <w:szCs w:val="24"/>
                <w:lang w:val="en-US"/>
              </w:rPr>
              <w:lastRenderedPageBreak/>
              <w:t>description of all corrective measures concerned. Will non costly measures also be included in this indicator? Non-costly measures are not associated with a high economic cost but should not be neglected. They hold an economic added value that should not be impacted by Bidding Zone Review.</w:t>
            </w:r>
          </w:p>
        </w:tc>
        <w:tc>
          <w:tcPr>
            <w:tcW w:w="5052" w:type="dxa"/>
          </w:tcPr>
          <w:p w14:paraId="5C8A469F" w14:textId="2AEDD894" w:rsidR="007121DF" w:rsidRPr="007121DF" w:rsidRDefault="007121DF" w:rsidP="00CC7500">
            <w:pPr>
              <w:rPr>
                <w:rFonts w:cstheme="minorHAnsi"/>
                <w:szCs w:val="24"/>
                <w:lang w:val="en-US"/>
              </w:rPr>
            </w:pPr>
            <w:r w:rsidRPr="007121DF">
              <w:rPr>
                <w:rFonts w:cstheme="minorHAnsi"/>
                <w:szCs w:val="24"/>
                <w:lang w:val="en-US"/>
              </w:rPr>
              <w:lastRenderedPageBreak/>
              <w:t xml:space="preserve"> </w:t>
            </w:r>
          </w:p>
          <w:p w14:paraId="019A7498" w14:textId="77777777" w:rsidR="007121DF" w:rsidRPr="007121DF" w:rsidRDefault="007121DF" w:rsidP="00CC7500">
            <w:pPr>
              <w:rPr>
                <w:rFonts w:cstheme="minorHAnsi"/>
                <w:szCs w:val="24"/>
                <w:lang w:val="en-US"/>
              </w:rPr>
            </w:pPr>
          </w:p>
          <w:p w14:paraId="3FC41D53"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lastRenderedPageBreak/>
              <w:t xml:space="preserve">ANSWER: As stated by BZR methodology in the Art 15(13)(b) “This joint evaluation corresponds to the assessment of the ‘Economic Efficiency’ criterion, as described in paragraph 4 of this article”. </w:t>
            </w:r>
          </w:p>
          <w:p w14:paraId="61A5D1A4" w14:textId="77777777" w:rsidR="007121DF" w:rsidRPr="007121DF" w:rsidRDefault="007121DF" w:rsidP="00CC7500">
            <w:pPr>
              <w:rPr>
                <w:rFonts w:cstheme="minorHAnsi"/>
                <w:szCs w:val="24"/>
                <w:lang w:val="en-US"/>
              </w:rPr>
            </w:pPr>
            <w:r w:rsidRPr="007121DF">
              <w:rPr>
                <w:rFonts w:cstheme="minorHAnsi"/>
                <w:color w:val="0F218B" w:themeColor="accent1"/>
                <w:szCs w:val="24"/>
                <w:lang w:val="en-US"/>
              </w:rPr>
              <w:t xml:space="preserve">Costly and non-costly measures are </w:t>
            </w:r>
            <w:proofErr w:type="gramStart"/>
            <w:r w:rsidRPr="007121DF">
              <w:rPr>
                <w:rFonts w:cstheme="minorHAnsi"/>
                <w:color w:val="0F218B" w:themeColor="accent1"/>
                <w:szCs w:val="24"/>
                <w:lang w:val="en-US"/>
              </w:rPr>
              <w:t>taken into account</w:t>
            </w:r>
            <w:proofErr w:type="gramEnd"/>
            <w:r w:rsidRPr="007121DF">
              <w:rPr>
                <w:rFonts w:cstheme="minorHAnsi"/>
                <w:color w:val="0F218B" w:themeColor="accent1"/>
                <w:szCs w:val="24"/>
                <w:lang w:val="en-US"/>
              </w:rPr>
              <w:t xml:space="preserve"> in the tool chain, where applicable.</w:t>
            </w:r>
            <w:r w:rsidRPr="007121DF">
              <w:rPr>
                <w:rFonts w:eastAsia="Calibri" w:cstheme="minorHAnsi"/>
                <w:color w:val="FFFFFF" w:themeColor="accent6"/>
                <w:szCs w:val="24"/>
                <w:lang w:val="en-US"/>
              </w:rPr>
              <w:t xml:space="preserve"> </w:t>
            </w:r>
          </w:p>
        </w:tc>
      </w:tr>
      <w:tr w:rsidR="007121DF" w:rsidRPr="007121DF" w14:paraId="480A9D6C" w14:textId="77777777" w:rsidTr="00A950E1">
        <w:tc>
          <w:tcPr>
            <w:tcW w:w="3964" w:type="dxa"/>
          </w:tcPr>
          <w:p w14:paraId="0E5B4A46" w14:textId="77777777" w:rsidR="007121DF" w:rsidRPr="007121DF" w:rsidRDefault="007121DF" w:rsidP="00CC7500">
            <w:pPr>
              <w:rPr>
                <w:rFonts w:cstheme="minorHAnsi"/>
                <w:szCs w:val="24"/>
                <w:lang w:val="en-US"/>
              </w:rPr>
            </w:pPr>
            <w:r w:rsidRPr="007121DF">
              <w:rPr>
                <w:rFonts w:cstheme="minorHAnsi"/>
                <w:szCs w:val="24"/>
                <w:lang w:val="en-US"/>
              </w:rPr>
              <w:t xml:space="preserve">14 – Adverse effects on internal transactions on other BZs </w:t>
            </w:r>
            <w:proofErr w:type="spellStart"/>
            <w:r w:rsidRPr="007121DF">
              <w:rPr>
                <w:rFonts w:cstheme="minorHAnsi"/>
                <w:szCs w:val="24"/>
                <w:lang w:val="en-US"/>
              </w:rPr>
              <w:t>i</w:t>
            </w:r>
            <w:proofErr w:type="spellEnd"/>
            <w:r w:rsidRPr="007121DF">
              <w:rPr>
                <w:rFonts w:cstheme="minorHAnsi"/>
                <w:szCs w:val="24"/>
                <w:lang w:val="en-US"/>
              </w:rPr>
              <w:t>) flows not induced by cross-zonal trade, ii) impacts derived from inaccurate price signals</w:t>
            </w:r>
          </w:p>
        </w:tc>
        <w:tc>
          <w:tcPr>
            <w:tcW w:w="5052" w:type="dxa"/>
          </w:tcPr>
          <w:p w14:paraId="5F3D26E9" w14:textId="77777777" w:rsidR="007121DF" w:rsidRPr="007121DF" w:rsidRDefault="007121DF" w:rsidP="00CC7500">
            <w:pPr>
              <w:rPr>
                <w:rFonts w:cstheme="minorHAnsi"/>
                <w:szCs w:val="24"/>
                <w:lang w:val="en-US"/>
              </w:rPr>
            </w:pPr>
            <w:r w:rsidRPr="007121DF">
              <w:rPr>
                <w:rFonts w:cstheme="minorHAnsi"/>
                <w:szCs w:val="24"/>
                <w:lang w:val="en-US"/>
              </w:rPr>
              <w:t>No comment</w:t>
            </w:r>
          </w:p>
        </w:tc>
      </w:tr>
      <w:tr w:rsidR="007121DF" w:rsidRPr="007121DF" w14:paraId="3C632AC0" w14:textId="77777777" w:rsidTr="00A950E1">
        <w:tc>
          <w:tcPr>
            <w:tcW w:w="3964" w:type="dxa"/>
          </w:tcPr>
          <w:p w14:paraId="5A461DD6" w14:textId="77777777" w:rsidR="007121DF" w:rsidRPr="007121DF" w:rsidRDefault="007121DF" w:rsidP="00CC7500">
            <w:pPr>
              <w:rPr>
                <w:rFonts w:cstheme="minorHAnsi"/>
                <w:szCs w:val="24"/>
                <w:lang w:val="en-US"/>
              </w:rPr>
            </w:pPr>
            <w:r w:rsidRPr="007121DF">
              <w:rPr>
                <w:rFonts w:cstheme="minorHAnsi"/>
                <w:szCs w:val="24"/>
                <w:lang w:val="en-US"/>
              </w:rPr>
              <w:t xml:space="preserve">15 – Impact on the operation and efficiency on </w:t>
            </w:r>
            <w:proofErr w:type="spellStart"/>
            <w:r w:rsidRPr="007121DF">
              <w:rPr>
                <w:rFonts w:cstheme="minorHAnsi"/>
                <w:szCs w:val="24"/>
                <w:lang w:val="en-US"/>
              </w:rPr>
              <w:t>i</w:t>
            </w:r>
            <w:proofErr w:type="spellEnd"/>
            <w:r w:rsidRPr="007121DF">
              <w:rPr>
                <w:rFonts w:cstheme="minorHAnsi"/>
                <w:szCs w:val="24"/>
                <w:lang w:val="en-US"/>
              </w:rPr>
              <w:t>) the balancing mechanisms and ii) imbalance settlement processes</w:t>
            </w:r>
          </w:p>
          <w:p w14:paraId="4EF38045" w14:textId="77777777" w:rsidR="007121DF" w:rsidRPr="007121DF" w:rsidRDefault="007121DF" w:rsidP="00CC7500">
            <w:pPr>
              <w:rPr>
                <w:rFonts w:cstheme="minorHAnsi"/>
                <w:szCs w:val="24"/>
                <w:lang w:val="en-US"/>
              </w:rPr>
            </w:pPr>
          </w:p>
          <w:p w14:paraId="6E8CB5A0" w14:textId="77777777" w:rsidR="007121DF" w:rsidRPr="007121DF" w:rsidRDefault="007121DF" w:rsidP="00CC7500">
            <w:pPr>
              <w:rPr>
                <w:rFonts w:cstheme="minorHAnsi"/>
                <w:szCs w:val="24"/>
                <w:lang w:val="en-US"/>
              </w:rPr>
            </w:pPr>
            <w:r w:rsidRPr="007121DF">
              <w:rPr>
                <w:rFonts w:cstheme="minorHAnsi"/>
                <w:szCs w:val="24"/>
                <w:lang w:val="en-US"/>
              </w:rPr>
              <w:t>ii- we regret that this indicator has been discarded, it could be considered at least qualitatively. In case of smaller bidding, the imbalance risk can increase, and it is important to assess it. We would have appreciated as well to consider imbalance risk in the market liquidity study.</w:t>
            </w:r>
          </w:p>
          <w:p w14:paraId="27209DCF" w14:textId="77777777" w:rsidR="007121DF" w:rsidRPr="007121DF" w:rsidRDefault="007121DF" w:rsidP="00CC7500">
            <w:pPr>
              <w:rPr>
                <w:rFonts w:cstheme="minorHAnsi"/>
                <w:szCs w:val="24"/>
                <w:lang w:val="en-US"/>
              </w:rPr>
            </w:pPr>
          </w:p>
        </w:tc>
        <w:tc>
          <w:tcPr>
            <w:tcW w:w="5052" w:type="dxa"/>
          </w:tcPr>
          <w:p w14:paraId="2952CA38"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ANSWER: BZR methodology unfortunately does not allow an alternative assessment.</w:t>
            </w:r>
          </w:p>
          <w:p w14:paraId="68248CC6" w14:textId="1EE83B9B" w:rsidR="007121DF" w:rsidRPr="007121DF" w:rsidRDefault="007121DF" w:rsidP="00CC7500">
            <w:pPr>
              <w:rPr>
                <w:rFonts w:cstheme="minorHAnsi"/>
                <w:i/>
                <w:iCs/>
                <w:color w:val="0F218B"/>
                <w:szCs w:val="24"/>
              </w:rPr>
            </w:pPr>
            <w:r w:rsidRPr="007121DF">
              <w:rPr>
                <w:rFonts w:cstheme="minorHAnsi"/>
                <w:i/>
                <w:iCs/>
                <w:color w:val="0F218B"/>
                <w:szCs w:val="24"/>
              </w:rPr>
              <w:t>D</w:t>
            </w:r>
            <w:r w:rsidRPr="007121DF">
              <w:rPr>
                <w:rFonts w:cstheme="minorHAnsi"/>
                <w:i/>
                <w:iCs/>
                <w:color w:val="0F218B"/>
                <w:szCs w:val="24"/>
              </w:rPr>
              <w:t xml:space="preserve">iscussions on alternative configurations and on the BZR methodology itself, which has been already approved, are out of the scope of the BZR CG” </w:t>
            </w:r>
          </w:p>
          <w:p w14:paraId="33541981" w14:textId="77777777" w:rsidR="007121DF" w:rsidRPr="007121DF" w:rsidRDefault="007121DF" w:rsidP="00CC7500">
            <w:pPr>
              <w:rPr>
                <w:rFonts w:cstheme="minorHAnsi"/>
                <w:szCs w:val="24"/>
                <w:lang w:val="en-US"/>
              </w:rPr>
            </w:pPr>
            <w:r w:rsidRPr="007121DF">
              <w:rPr>
                <w:rFonts w:cstheme="minorHAnsi"/>
                <w:szCs w:val="24"/>
                <w:lang w:val="en-US"/>
              </w:rPr>
              <w:t xml:space="preserve">ACER´s comment: </w:t>
            </w:r>
            <w:r w:rsidRPr="007121DF">
              <w:rPr>
                <w:rStyle w:val="cf01"/>
                <w:rFonts w:asciiTheme="minorHAnsi" w:hAnsiTheme="minorHAnsi" w:cstheme="minorHAnsi"/>
                <w:sz w:val="24"/>
                <w:szCs w:val="24"/>
              </w:rPr>
              <w:t xml:space="preserve">the decision and the methodology say. The methodology allows to make a full assessment of all effects of the balancing timeframe. However, it does not allow to make a partial assessment of some effects. The assessment of imbalance settlement is still possible. If TSOs decide to not assess it explicitly, this indicator is being implicitly assessed when defining the balancing needs for the alternative BZ configurations in the affected MSs (France, Germany, Italy, the </w:t>
            </w:r>
            <w:proofErr w:type="gramStart"/>
            <w:r w:rsidRPr="007121DF">
              <w:rPr>
                <w:rStyle w:val="cf01"/>
                <w:rFonts w:asciiTheme="minorHAnsi" w:hAnsiTheme="minorHAnsi" w:cstheme="minorHAnsi"/>
                <w:sz w:val="24"/>
                <w:szCs w:val="24"/>
              </w:rPr>
              <w:t>Netherlands</w:t>
            </w:r>
            <w:proofErr w:type="gramEnd"/>
            <w:r w:rsidRPr="007121DF">
              <w:rPr>
                <w:rStyle w:val="cf01"/>
                <w:rFonts w:asciiTheme="minorHAnsi" w:hAnsiTheme="minorHAnsi" w:cstheme="minorHAnsi"/>
                <w:sz w:val="24"/>
                <w:szCs w:val="24"/>
              </w:rPr>
              <w:t xml:space="preserve"> and Sweden). </w:t>
            </w:r>
            <w:proofErr w:type="gramStart"/>
            <w:r w:rsidRPr="007121DF">
              <w:rPr>
                <w:rStyle w:val="cf01"/>
                <w:rFonts w:asciiTheme="minorHAnsi" w:hAnsiTheme="minorHAnsi" w:cstheme="minorHAnsi"/>
                <w:sz w:val="24"/>
                <w:szCs w:val="24"/>
              </w:rPr>
              <w:t>So</w:t>
            </w:r>
            <w:proofErr w:type="gramEnd"/>
            <w:r w:rsidRPr="007121DF">
              <w:rPr>
                <w:rStyle w:val="cf01"/>
                <w:rFonts w:asciiTheme="minorHAnsi" w:hAnsiTheme="minorHAnsi" w:cstheme="minorHAnsi"/>
                <w:sz w:val="24"/>
                <w:szCs w:val="24"/>
              </w:rPr>
              <w:t xml:space="preserve"> you cannot claim that the indicator is not considered at all.</w:t>
            </w:r>
          </w:p>
        </w:tc>
      </w:tr>
      <w:tr w:rsidR="007121DF" w:rsidRPr="007121DF" w14:paraId="4256DBDC" w14:textId="77777777" w:rsidTr="00A950E1">
        <w:tc>
          <w:tcPr>
            <w:tcW w:w="3964" w:type="dxa"/>
          </w:tcPr>
          <w:p w14:paraId="436BED21" w14:textId="77777777" w:rsidR="007121DF" w:rsidRPr="007121DF" w:rsidRDefault="007121DF" w:rsidP="00CC7500">
            <w:pPr>
              <w:rPr>
                <w:rFonts w:cstheme="minorHAnsi"/>
                <w:szCs w:val="24"/>
                <w:lang w:val="en-US"/>
              </w:rPr>
            </w:pPr>
            <w:r w:rsidRPr="007121DF">
              <w:rPr>
                <w:rFonts w:cstheme="minorHAnsi"/>
                <w:szCs w:val="24"/>
                <w:lang w:val="en-US"/>
              </w:rPr>
              <w:t>16 – Stability and robustness of price signals over time</w:t>
            </w:r>
          </w:p>
          <w:p w14:paraId="1E74DB9D" w14:textId="77777777" w:rsidR="007121DF" w:rsidRPr="007121DF" w:rsidRDefault="007121DF" w:rsidP="00CC7500">
            <w:pPr>
              <w:rPr>
                <w:rFonts w:cstheme="minorHAnsi"/>
                <w:szCs w:val="24"/>
                <w:lang w:val="en-US"/>
              </w:rPr>
            </w:pPr>
          </w:p>
          <w:p w14:paraId="0419DA99" w14:textId="77777777" w:rsidR="007121DF" w:rsidRPr="007121DF" w:rsidRDefault="007121DF" w:rsidP="00CC7500">
            <w:pPr>
              <w:rPr>
                <w:rFonts w:cstheme="minorHAnsi"/>
                <w:szCs w:val="24"/>
                <w:lang w:val="en-US"/>
              </w:rPr>
            </w:pPr>
            <w:r w:rsidRPr="007121DF">
              <w:rPr>
                <w:rFonts w:cstheme="minorHAnsi"/>
                <w:szCs w:val="24"/>
                <w:lang w:val="en-US"/>
              </w:rPr>
              <w:t xml:space="preserve">Could you please enlighten us on the sensitivities that will be considered? </w:t>
            </w:r>
            <w:r w:rsidRPr="007121DF">
              <w:rPr>
                <w:rFonts w:cstheme="minorHAnsi"/>
                <w:szCs w:val="24"/>
                <w:lang w:val="en-US"/>
              </w:rPr>
              <w:lastRenderedPageBreak/>
              <w:t xml:space="preserve">We think that a maximum of sensitivities must be considered. Will you simulate the status quo also for the year 2028 to make the exercise comparable for the appropriate sensitivities? </w:t>
            </w:r>
          </w:p>
          <w:p w14:paraId="6EE3DAC6" w14:textId="77777777" w:rsidR="007121DF" w:rsidRPr="007121DF" w:rsidRDefault="007121DF" w:rsidP="00CC7500">
            <w:pPr>
              <w:rPr>
                <w:rFonts w:cstheme="minorHAnsi"/>
                <w:szCs w:val="24"/>
                <w:lang w:val="en-US"/>
              </w:rPr>
            </w:pPr>
          </w:p>
        </w:tc>
        <w:tc>
          <w:tcPr>
            <w:tcW w:w="5052" w:type="dxa"/>
          </w:tcPr>
          <w:p w14:paraId="364CCACD"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lastRenderedPageBreak/>
              <w:t>ANSWER: For every sensitivity analysis the full assessment should be performed (all climate years x all configurations).</w:t>
            </w:r>
          </w:p>
          <w:p w14:paraId="7A9837A5" w14:textId="494B4761"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br/>
            </w:r>
            <w:r w:rsidRPr="007121DF">
              <w:rPr>
                <w:rFonts w:cstheme="minorHAnsi"/>
                <w:color w:val="0F218B" w:themeColor="accent1"/>
                <w:szCs w:val="24"/>
                <w:lang w:val="en-US"/>
              </w:rPr>
              <w:t xml:space="preserve">For CE we will perform a single sensitivity analysis due to time constraints. The aim here is not to </w:t>
            </w:r>
            <w:r w:rsidRPr="007121DF">
              <w:rPr>
                <w:rFonts w:cstheme="minorHAnsi"/>
                <w:color w:val="0F218B" w:themeColor="accent1"/>
                <w:szCs w:val="24"/>
                <w:lang w:val="en-US"/>
              </w:rPr>
              <w:lastRenderedPageBreak/>
              <w:t xml:space="preserve">model a new scenario for 2028, but rather the sensitivity to specific dimensions/changes. Key dimension of the analysis is to assess the impact of grid infrastructure evolution. We considered as target year for the infrastructure developments in this respect the year 2028. </w:t>
            </w:r>
            <w:r w:rsidRPr="007121DF">
              <w:rPr>
                <w:rFonts w:cstheme="minorHAnsi"/>
                <w:color w:val="0F218B" w:themeColor="accent1"/>
                <w:szCs w:val="24"/>
                <w:lang w:val="en-US"/>
              </w:rPr>
              <w:sym w:font="Wingdings" w:char="F0E0"/>
            </w:r>
            <w:r w:rsidRPr="007121DF">
              <w:rPr>
                <w:rFonts w:cstheme="minorHAnsi"/>
                <w:color w:val="0F218B" w:themeColor="accent1"/>
                <w:szCs w:val="24"/>
                <w:lang w:val="en-US"/>
              </w:rPr>
              <w:t xml:space="preserve"> further information provided in the slides</w:t>
            </w:r>
            <w:r w:rsidR="006E3786">
              <w:rPr>
                <w:rFonts w:cstheme="minorHAnsi"/>
                <w:color w:val="0F218B" w:themeColor="accent1"/>
                <w:szCs w:val="24"/>
                <w:lang w:val="en-US"/>
              </w:rPr>
              <w:t>.</w:t>
            </w:r>
          </w:p>
          <w:p w14:paraId="3CE89988" w14:textId="77777777" w:rsidR="007121DF" w:rsidRPr="007121DF" w:rsidRDefault="007121DF" w:rsidP="00CC7500">
            <w:pPr>
              <w:rPr>
                <w:rFonts w:cstheme="minorHAnsi"/>
                <w:szCs w:val="24"/>
                <w:lang w:val="en-US"/>
              </w:rPr>
            </w:pPr>
            <w:r w:rsidRPr="007121DF">
              <w:rPr>
                <w:rFonts w:cstheme="minorHAnsi"/>
                <w:color w:val="0F218B" w:themeColor="accent1"/>
                <w:szCs w:val="24"/>
                <w:lang w:val="en-US"/>
              </w:rPr>
              <w:t>For Nordics, we will perform two sensitivity analyses, one with fuel and CO2 prices, and the other with dry years.</w:t>
            </w:r>
          </w:p>
        </w:tc>
      </w:tr>
      <w:tr w:rsidR="007121DF" w:rsidRPr="007121DF" w14:paraId="0BB21443" w14:textId="77777777" w:rsidTr="00A950E1">
        <w:tc>
          <w:tcPr>
            <w:tcW w:w="3964" w:type="dxa"/>
          </w:tcPr>
          <w:p w14:paraId="193D5E84" w14:textId="77777777" w:rsidR="007121DF" w:rsidRPr="007121DF" w:rsidRDefault="007121DF" w:rsidP="00CC7500">
            <w:pPr>
              <w:rPr>
                <w:rFonts w:cstheme="minorHAnsi"/>
                <w:szCs w:val="24"/>
                <w:lang w:val="en-US"/>
              </w:rPr>
            </w:pPr>
            <w:r w:rsidRPr="007121DF">
              <w:rPr>
                <w:rFonts w:cstheme="minorHAnsi"/>
                <w:szCs w:val="24"/>
                <w:lang w:val="en-US"/>
              </w:rPr>
              <w:t>17 – Consistency across capacity calculation time frames</w:t>
            </w:r>
          </w:p>
        </w:tc>
        <w:tc>
          <w:tcPr>
            <w:tcW w:w="5052" w:type="dxa"/>
          </w:tcPr>
          <w:p w14:paraId="625FAE64" w14:textId="77777777" w:rsidR="007121DF" w:rsidRPr="007121DF" w:rsidRDefault="007121DF" w:rsidP="00CC7500">
            <w:pPr>
              <w:rPr>
                <w:rFonts w:cstheme="minorHAnsi"/>
                <w:szCs w:val="24"/>
                <w:lang w:val="en-US"/>
              </w:rPr>
            </w:pPr>
            <w:r w:rsidRPr="007121DF">
              <w:rPr>
                <w:rFonts w:cstheme="minorHAnsi"/>
                <w:szCs w:val="24"/>
                <w:lang w:val="en-US"/>
              </w:rPr>
              <w:t>No comment</w:t>
            </w:r>
          </w:p>
        </w:tc>
      </w:tr>
      <w:tr w:rsidR="007121DF" w:rsidRPr="007121DF" w14:paraId="3A6CA5A2" w14:textId="77777777" w:rsidTr="00A950E1">
        <w:tc>
          <w:tcPr>
            <w:tcW w:w="3964" w:type="dxa"/>
          </w:tcPr>
          <w:p w14:paraId="686585D3" w14:textId="2A29179A" w:rsidR="007121DF" w:rsidRPr="007121DF" w:rsidRDefault="007121DF" w:rsidP="00CC7500">
            <w:pPr>
              <w:rPr>
                <w:rFonts w:cstheme="minorHAnsi"/>
                <w:szCs w:val="24"/>
                <w:lang w:val="en-US"/>
              </w:rPr>
            </w:pPr>
            <w:r w:rsidRPr="007121DF">
              <w:rPr>
                <w:rFonts w:cstheme="minorHAnsi"/>
                <w:szCs w:val="24"/>
                <w:lang w:val="en-US"/>
              </w:rPr>
              <w:t>18 – Assignment of generation and load units to BZs</w:t>
            </w:r>
          </w:p>
          <w:p w14:paraId="19CBE657" w14:textId="77777777" w:rsidR="007121DF" w:rsidRPr="007121DF" w:rsidRDefault="007121DF" w:rsidP="00CC7500">
            <w:pPr>
              <w:rPr>
                <w:rFonts w:cstheme="minorHAnsi"/>
                <w:szCs w:val="24"/>
                <w:lang w:val="en-US"/>
              </w:rPr>
            </w:pPr>
            <w:r w:rsidRPr="007121DF">
              <w:rPr>
                <w:rFonts w:cstheme="minorHAnsi"/>
                <w:szCs w:val="24"/>
                <w:lang w:val="en-US"/>
              </w:rPr>
              <w:t>We fail to understand this criterion, in which concrete case could we have a generation / load that would not be assigned to a single BZ? Could you please share your understanding?</w:t>
            </w:r>
          </w:p>
          <w:p w14:paraId="3E5066A8" w14:textId="77777777" w:rsidR="007121DF" w:rsidRPr="007121DF" w:rsidRDefault="007121DF" w:rsidP="00CC7500">
            <w:pPr>
              <w:rPr>
                <w:rFonts w:cstheme="minorHAnsi"/>
                <w:szCs w:val="24"/>
                <w:lang w:val="en-US"/>
              </w:rPr>
            </w:pPr>
          </w:p>
        </w:tc>
        <w:tc>
          <w:tcPr>
            <w:tcW w:w="5052" w:type="dxa"/>
          </w:tcPr>
          <w:p w14:paraId="2D7F06B6" w14:textId="057B3754" w:rsidR="007121DF" w:rsidRPr="007121DF" w:rsidRDefault="007121DF" w:rsidP="00CC7500">
            <w:pPr>
              <w:rPr>
                <w:rFonts w:cstheme="minorHAnsi"/>
                <w:szCs w:val="24"/>
                <w:lang w:val="en-US"/>
              </w:rPr>
            </w:pPr>
            <w:r w:rsidRPr="007121DF">
              <w:rPr>
                <w:rFonts w:cstheme="minorHAnsi"/>
                <w:szCs w:val="24"/>
                <w:lang w:val="en-US"/>
              </w:rPr>
              <w:br/>
            </w:r>
          </w:p>
          <w:p w14:paraId="7D31391F" w14:textId="77777777" w:rsidR="007121DF" w:rsidRPr="007121DF" w:rsidRDefault="007121DF" w:rsidP="00CC7500">
            <w:pPr>
              <w:rPr>
                <w:rFonts w:eastAsia="Calibri" w:cstheme="minorHAnsi"/>
                <w:color w:val="0F218B" w:themeColor="accent1"/>
                <w:szCs w:val="24"/>
                <w:lang w:val="en-US"/>
              </w:rPr>
            </w:pPr>
            <w:r w:rsidRPr="007121DF">
              <w:rPr>
                <w:rFonts w:cstheme="minorHAnsi"/>
                <w:color w:val="0F218B" w:themeColor="accent1"/>
                <w:szCs w:val="24"/>
                <w:lang w:val="en-US"/>
              </w:rPr>
              <w:t>ANSWER: Generation/load modelled in simulations will be assigned to a bidding zone. Each unit is assigned to only one bidding zone per studied configuration.</w:t>
            </w:r>
            <w:r w:rsidRPr="007121DF">
              <w:rPr>
                <w:rFonts w:eastAsia="Calibri" w:cstheme="minorHAnsi"/>
                <w:color w:val="0F218B" w:themeColor="accent1"/>
                <w:szCs w:val="24"/>
                <w:lang w:val="en-US"/>
              </w:rPr>
              <w:t xml:space="preserve"> </w:t>
            </w:r>
          </w:p>
          <w:p w14:paraId="646965A0" w14:textId="77777777" w:rsidR="007121DF" w:rsidRPr="007121DF" w:rsidRDefault="007121DF" w:rsidP="00CC7500">
            <w:pPr>
              <w:rPr>
                <w:rFonts w:cstheme="minorHAnsi"/>
                <w:szCs w:val="24"/>
                <w:lang w:val="en-US"/>
              </w:rPr>
            </w:pPr>
            <w:r w:rsidRPr="007121DF">
              <w:rPr>
                <w:rFonts w:cstheme="minorHAnsi"/>
                <w:color w:val="0F218B" w:themeColor="accent1"/>
                <w:szCs w:val="24"/>
                <w:lang w:val="en-US"/>
              </w:rPr>
              <w:t xml:space="preserve">However, there are nodes not depicted in the grid model on lower voltage levels which may not be easily assigned to a bidding zone. Additionally, even if generation and load units are assigned to one zone, in practice </w:t>
            </w:r>
            <w:proofErr w:type="gramStart"/>
            <w:r w:rsidRPr="007121DF">
              <w:rPr>
                <w:rFonts w:cstheme="minorHAnsi"/>
                <w:color w:val="0F218B" w:themeColor="accent1"/>
                <w:szCs w:val="24"/>
                <w:lang w:val="en-US"/>
              </w:rPr>
              <w:t>e.g.</w:t>
            </w:r>
            <w:proofErr w:type="gramEnd"/>
            <w:r w:rsidRPr="007121DF">
              <w:rPr>
                <w:rFonts w:cstheme="minorHAnsi"/>
                <w:color w:val="0F218B" w:themeColor="accent1"/>
                <w:szCs w:val="24"/>
                <w:lang w:val="en-US"/>
              </w:rPr>
              <w:t xml:space="preserve"> generation units could still feed into two zones. This is generally undesired for measurement technological reasons and needs to be checked.</w:t>
            </w:r>
          </w:p>
        </w:tc>
      </w:tr>
      <w:tr w:rsidR="007121DF" w:rsidRPr="007121DF" w14:paraId="09B2A8AA" w14:textId="77777777" w:rsidTr="00A950E1">
        <w:tc>
          <w:tcPr>
            <w:tcW w:w="3964" w:type="dxa"/>
          </w:tcPr>
          <w:p w14:paraId="751B1103" w14:textId="77777777" w:rsidR="007121DF" w:rsidRPr="007121DF" w:rsidRDefault="007121DF" w:rsidP="00CC7500">
            <w:pPr>
              <w:rPr>
                <w:rFonts w:cstheme="minorHAnsi"/>
                <w:szCs w:val="24"/>
                <w:lang w:val="en-US"/>
              </w:rPr>
            </w:pPr>
            <w:r w:rsidRPr="007121DF">
              <w:rPr>
                <w:rFonts w:cstheme="minorHAnsi"/>
                <w:szCs w:val="24"/>
                <w:lang w:val="en-US"/>
              </w:rPr>
              <w:t>19 – Location and frequency of congestion, market, and grid</w:t>
            </w:r>
          </w:p>
          <w:p w14:paraId="0BBA64E9" w14:textId="77777777" w:rsidR="007121DF" w:rsidRPr="007121DF" w:rsidRDefault="007121DF" w:rsidP="00CC7500">
            <w:pPr>
              <w:rPr>
                <w:rFonts w:cstheme="minorHAnsi"/>
                <w:szCs w:val="24"/>
                <w:lang w:val="en-US"/>
              </w:rPr>
            </w:pPr>
            <w:r w:rsidRPr="007121DF">
              <w:rPr>
                <w:rFonts w:cstheme="minorHAnsi"/>
                <w:szCs w:val="24"/>
                <w:lang w:val="en-US"/>
              </w:rPr>
              <w:t xml:space="preserve">This is a relevant criterion for which it is necessary to include </w:t>
            </w:r>
            <w:proofErr w:type="gramStart"/>
            <w:r w:rsidRPr="007121DF">
              <w:rPr>
                <w:rFonts w:cstheme="minorHAnsi"/>
                <w:szCs w:val="24"/>
                <w:lang w:val="en-US"/>
              </w:rPr>
              <w:t>as well “external constraints”</w:t>
            </w:r>
            <w:proofErr w:type="gramEnd"/>
            <w:r w:rsidRPr="007121DF">
              <w:rPr>
                <w:rFonts w:cstheme="minorHAnsi"/>
                <w:szCs w:val="24"/>
                <w:lang w:val="en-US"/>
              </w:rPr>
              <w:t xml:space="preserve"> applied by some European TSOs at Bidding Zone level (such as IN).</w:t>
            </w:r>
          </w:p>
          <w:p w14:paraId="08BDEA1B" w14:textId="77777777" w:rsidR="007121DF" w:rsidRPr="007121DF" w:rsidRDefault="007121DF" w:rsidP="00CC7500">
            <w:pPr>
              <w:rPr>
                <w:rFonts w:cstheme="minorHAnsi"/>
                <w:szCs w:val="24"/>
                <w:lang w:val="en-US"/>
              </w:rPr>
            </w:pPr>
          </w:p>
        </w:tc>
        <w:tc>
          <w:tcPr>
            <w:tcW w:w="5052" w:type="dxa"/>
          </w:tcPr>
          <w:p w14:paraId="78CACEC5" w14:textId="630656D3" w:rsidR="007121DF" w:rsidRPr="007121DF" w:rsidRDefault="007121DF" w:rsidP="00CC7500">
            <w:pPr>
              <w:rPr>
                <w:rFonts w:cstheme="minorHAnsi"/>
                <w:szCs w:val="24"/>
                <w:lang w:val="en-US"/>
              </w:rPr>
            </w:pPr>
            <w:r w:rsidRPr="007121DF">
              <w:rPr>
                <w:rFonts w:cstheme="minorHAnsi"/>
                <w:szCs w:val="24"/>
                <w:lang w:val="en-US"/>
              </w:rPr>
              <w:br/>
            </w:r>
          </w:p>
          <w:p w14:paraId="176B47EA" w14:textId="77777777" w:rsidR="007121DF" w:rsidRPr="007121DF" w:rsidRDefault="007121DF" w:rsidP="00CC7500">
            <w:pPr>
              <w:rPr>
                <w:rFonts w:cstheme="minorHAnsi"/>
                <w:szCs w:val="24"/>
                <w:lang w:val="en-US"/>
              </w:rPr>
            </w:pPr>
            <w:r w:rsidRPr="007121DF">
              <w:rPr>
                <w:rFonts w:cstheme="minorHAnsi"/>
                <w:color w:val="0F218B" w:themeColor="accent1"/>
                <w:szCs w:val="24"/>
                <w:lang w:val="en-US"/>
              </w:rPr>
              <w:t>ANSWER: external constraints are not applied in the BZR. However, TSOs would like the question to be clarified by the stakeholders.</w:t>
            </w:r>
          </w:p>
        </w:tc>
      </w:tr>
      <w:tr w:rsidR="007121DF" w:rsidRPr="007121DF" w14:paraId="6E202D26" w14:textId="77777777" w:rsidTr="00A950E1">
        <w:tc>
          <w:tcPr>
            <w:tcW w:w="3964" w:type="dxa"/>
          </w:tcPr>
          <w:p w14:paraId="25FD2E44" w14:textId="77777777" w:rsidR="007121DF" w:rsidRPr="007121DF" w:rsidRDefault="007121DF" w:rsidP="00CC7500">
            <w:pPr>
              <w:rPr>
                <w:rFonts w:cstheme="minorHAnsi"/>
                <w:szCs w:val="24"/>
                <w:lang w:val="en-US"/>
              </w:rPr>
            </w:pPr>
            <w:r w:rsidRPr="007121DF">
              <w:rPr>
                <w:rFonts w:cstheme="minorHAnsi"/>
                <w:szCs w:val="24"/>
                <w:lang w:val="en-US"/>
              </w:rPr>
              <w:lastRenderedPageBreak/>
              <w:t>20 – Short-term effects on carbon emissions</w:t>
            </w:r>
          </w:p>
        </w:tc>
        <w:tc>
          <w:tcPr>
            <w:tcW w:w="5052" w:type="dxa"/>
          </w:tcPr>
          <w:p w14:paraId="7CE4BC7E" w14:textId="77777777" w:rsidR="007121DF" w:rsidRPr="007121DF" w:rsidRDefault="007121DF" w:rsidP="00CC7500">
            <w:pPr>
              <w:rPr>
                <w:rFonts w:cstheme="minorHAnsi"/>
                <w:szCs w:val="24"/>
                <w:lang w:val="en-US"/>
              </w:rPr>
            </w:pPr>
            <w:r w:rsidRPr="007121DF">
              <w:rPr>
                <w:rFonts w:cstheme="minorHAnsi"/>
                <w:szCs w:val="24"/>
                <w:lang w:val="en-US"/>
              </w:rPr>
              <w:t>No comment</w:t>
            </w:r>
          </w:p>
        </w:tc>
      </w:tr>
      <w:tr w:rsidR="007121DF" w:rsidRPr="007121DF" w14:paraId="0A94016B" w14:textId="77777777" w:rsidTr="00A950E1">
        <w:tc>
          <w:tcPr>
            <w:tcW w:w="3964" w:type="dxa"/>
          </w:tcPr>
          <w:p w14:paraId="637102EA" w14:textId="77777777" w:rsidR="007121DF" w:rsidRPr="007121DF" w:rsidRDefault="007121DF" w:rsidP="00CC7500">
            <w:pPr>
              <w:rPr>
                <w:rFonts w:cstheme="minorHAnsi"/>
                <w:szCs w:val="24"/>
                <w:lang w:val="en-US"/>
              </w:rPr>
            </w:pPr>
            <w:r w:rsidRPr="007121DF">
              <w:rPr>
                <w:rFonts w:cstheme="minorHAnsi"/>
                <w:szCs w:val="24"/>
                <w:lang w:val="en-US"/>
              </w:rPr>
              <w:t>21 – Short-term effects on RES integration</w:t>
            </w:r>
          </w:p>
          <w:p w14:paraId="1982DF20" w14:textId="77777777" w:rsidR="007121DF" w:rsidRPr="007121DF" w:rsidRDefault="007121DF" w:rsidP="00CC7500">
            <w:pPr>
              <w:rPr>
                <w:rFonts w:cstheme="minorHAnsi"/>
                <w:szCs w:val="24"/>
                <w:lang w:val="en-US"/>
              </w:rPr>
            </w:pPr>
            <w:r w:rsidRPr="007121DF">
              <w:rPr>
                <w:rFonts w:cstheme="minorHAnsi"/>
                <w:szCs w:val="24"/>
                <w:lang w:val="en-US"/>
              </w:rPr>
              <w:t>Results will very much depend on the modelling; we would appreciate having more details on the calculations/formulas that will be used.</w:t>
            </w:r>
          </w:p>
          <w:p w14:paraId="4CB696A2" w14:textId="77777777" w:rsidR="007121DF" w:rsidRPr="007121DF" w:rsidRDefault="007121DF" w:rsidP="00CC7500">
            <w:pPr>
              <w:rPr>
                <w:rFonts w:cstheme="minorHAnsi"/>
                <w:szCs w:val="24"/>
                <w:lang w:val="en-US"/>
              </w:rPr>
            </w:pPr>
          </w:p>
          <w:p w14:paraId="13BD9930" w14:textId="77777777" w:rsidR="007121DF" w:rsidRPr="007121DF" w:rsidRDefault="007121DF" w:rsidP="00CC7500">
            <w:pPr>
              <w:rPr>
                <w:rFonts w:cstheme="minorHAnsi"/>
                <w:szCs w:val="24"/>
                <w:lang w:val="en-US"/>
              </w:rPr>
            </w:pPr>
            <w:r w:rsidRPr="007121DF">
              <w:rPr>
                <w:rFonts w:cstheme="minorHAnsi"/>
                <w:szCs w:val="24"/>
                <w:lang w:val="en-US"/>
              </w:rPr>
              <w:t xml:space="preserve">An analysis of imbalance risks could also be included in this indicator. We strongly recommend </w:t>
            </w:r>
            <w:proofErr w:type="gramStart"/>
            <w:r w:rsidRPr="007121DF">
              <w:rPr>
                <w:rFonts w:cstheme="minorHAnsi"/>
                <w:szCs w:val="24"/>
                <w:lang w:val="en-US"/>
              </w:rPr>
              <w:t>to consider</w:t>
            </w:r>
            <w:proofErr w:type="gramEnd"/>
            <w:r w:rsidRPr="007121DF">
              <w:rPr>
                <w:rFonts w:cstheme="minorHAnsi"/>
                <w:szCs w:val="24"/>
                <w:lang w:val="en-US"/>
              </w:rPr>
              <w:t xml:space="preserve"> it somewhere in the assessment. </w:t>
            </w:r>
          </w:p>
          <w:p w14:paraId="6BAA7770" w14:textId="77777777" w:rsidR="007121DF" w:rsidRPr="007121DF" w:rsidRDefault="007121DF" w:rsidP="00CC7500">
            <w:pPr>
              <w:rPr>
                <w:rFonts w:cstheme="minorHAnsi"/>
                <w:szCs w:val="24"/>
                <w:lang w:val="en-US"/>
              </w:rPr>
            </w:pPr>
          </w:p>
        </w:tc>
        <w:tc>
          <w:tcPr>
            <w:tcW w:w="5052" w:type="dxa"/>
          </w:tcPr>
          <w:p w14:paraId="05B4FBF4" w14:textId="77777777" w:rsidR="007121DF" w:rsidRPr="007121DF" w:rsidRDefault="007121DF" w:rsidP="00CC7500">
            <w:pPr>
              <w:rPr>
                <w:rFonts w:cstheme="minorHAnsi"/>
                <w:szCs w:val="24"/>
                <w:lang w:val="en-US"/>
              </w:rPr>
            </w:pPr>
          </w:p>
          <w:p w14:paraId="0B326149" w14:textId="2BA8B048"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br/>
            </w:r>
            <w:r w:rsidRPr="007121DF">
              <w:rPr>
                <w:rFonts w:cstheme="minorHAnsi"/>
                <w:color w:val="0F218B" w:themeColor="accent1"/>
                <w:szCs w:val="24"/>
                <w:lang w:val="en-US"/>
              </w:rPr>
              <w:br/>
            </w:r>
            <w:r w:rsidRPr="007121DF">
              <w:rPr>
                <w:rFonts w:cstheme="minorHAnsi"/>
                <w:color w:val="0F218B" w:themeColor="accent1"/>
                <w:szCs w:val="24"/>
                <w:lang w:val="en-US"/>
              </w:rPr>
              <w:t xml:space="preserve">ANSWER: The key indicator here is the RES infeed after RAO. </w:t>
            </w:r>
          </w:p>
          <w:p w14:paraId="26CAF65A" w14:textId="167D0DE4"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br/>
            </w:r>
            <w:r w:rsidRPr="007121DF">
              <w:rPr>
                <w:rFonts w:cstheme="minorHAnsi"/>
                <w:color w:val="0F218B" w:themeColor="accent1"/>
                <w:szCs w:val="24"/>
                <w:lang w:val="en-US"/>
              </w:rPr>
              <w:br/>
            </w:r>
          </w:p>
          <w:p w14:paraId="5359A373"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Imbalance risks are not included in the simulation analysis (perfect foresight).</w:t>
            </w:r>
          </w:p>
          <w:p w14:paraId="30E05AEE" w14:textId="77777777" w:rsidR="007121DF" w:rsidRPr="007121DF" w:rsidRDefault="007121DF" w:rsidP="00CC7500">
            <w:pPr>
              <w:rPr>
                <w:rFonts w:cstheme="minorHAnsi"/>
                <w:szCs w:val="24"/>
                <w:lang w:val="en-US"/>
              </w:rPr>
            </w:pPr>
          </w:p>
          <w:p w14:paraId="2A0D225F" w14:textId="5D2DBCE8" w:rsidR="007121DF" w:rsidRPr="007121DF" w:rsidRDefault="007121DF" w:rsidP="00CC7500">
            <w:pPr>
              <w:rPr>
                <w:rFonts w:cstheme="minorHAnsi"/>
                <w:szCs w:val="24"/>
                <w:lang w:val="en-US"/>
              </w:rPr>
            </w:pPr>
            <w:r w:rsidRPr="007121DF">
              <w:rPr>
                <w:rFonts w:cstheme="minorHAnsi"/>
                <w:szCs w:val="24"/>
                <w:lang w:val="en-US"/>
              </w:rPr>
              <w:t>ACER</w:t>
            </w:r>
            <w:r w:rsidR="006E3786">
              <w:rPr>
                <w:rFonts w:cstheme="minorHAnsi"/>
                <w:szCs w:val="24"/>
                <w:lang w:val="en-US"/>
              </w:rPr>
              <w:t>’</w:t>
            </w:r>
            <w:r w:rsidR="006E3786">
              <w:rPr>
                <w:lang w:val="en-US"/>
              </w:rPr>
              <w:t>s comment</w:t>
            </w:r>
            <w:r w:rsidRPr="007121DF">
              <w:rPr>
                <w:rFonts w:cstheme="minorHAnsi"/>
                <w:szCs w:val="24"/>
                <w:lang w:val="en-US"/>
              </w:rPr>
              <w:t xml:space="preserve">: </w:t>
            </w:r>
            <w:r w:rsidRPr="007121DF">
              <w:rPr>
                <w:rStyle w:val="cf01"/>
                <w:rFonts w:asciiTheme="minorHAnsi" w:hAnsiTheme="minorHAnsi" w:cstheme="minorHAnsi"/>
                <w:sz w:val="24"/>
                <w:szCs w:val="24"/>
              </w:rPr>
              <w:t>In addition, the RAO should be implemented in such a way that Article 13(5)(a) of the Electricity Regulation is fulfilled, meaning that renewable curtailments should not exceed 5% of the annual generation from renewable sources</w:t>
            </w:r>
          </w:p>
          <w:p w14:paraId="54EC5C0B" w14:textId="77777777" w:rsidR="007121DF" w:rsidRPr="007121DF" w:rsidRDefault="007121DF" w:rsidP="00CC7500">
            <w:pPr>
              <w:rPr>
                <w:rFonts w:cstheme="minorHAnsi"/>
                <w:szCs w:val="24"/>
                <w:lang w:val="en-US"/>
              </w:rPr>
            </w:pPr>
          </w:p>
        </w:tc>
      </w:tr>
      <w:tr w:rsidR="007121DF" w:rsidRPr="007121DF" w14:paraId="276F351D" w14:textId="77777777" w:rsidTr="00A950E1">
        <w:tc>
          <w:tcPr>
            <w:tcW w:w="3964" w:type="dxa"/>
          </w:tcPr>
          <w:p w14:paraId="6B071D2A" w14:textId="77777777" w:rsidR="007121DF" w:rsidRPr="007121DF" w:rsidRDefault="007121DF" w:rsidP="00CC7500">
            <w:pPr>
              <w:rPr>
                <w:rFonts w:cstheme="minorHAnsi"/>
                <w:szCs w:val="24"/>
                <w:lang w:val="en-US"/>
              </w:rPr>
            </w:pPr>
            <w:r w:rsidRPr="007121DF">
              <w:rPr>
                <w:rFonts w:cstheme="minorHAnsi"/>
                <w:szCs w:val="24"/>
                <w:lang w:val="en-US"/>
              </w:rPr>
              <w:t>22 – Long- term effects on low-carbon investments</w:t>
            </w:r>
          </w:p>
          <w:p w14:paraId="3A8C4141" w14:textId="77777777" w:rsidR="007121DF" w:rsidRPr="007121DF" w:rsidRDefault="007121DF" w:rsidP="00CC7500">
            <w:pPr>
              <w:rPr>
                <w:rFonts w:cstheme="minorHAnsi"/>
                <w:szCs w:val="24"/>
                <w:lang w:val="en-US"/>
              </w:rPr>
            </w:pPr>
            <w:r w:rsidRPr="007121DF">
              <w:rPr>
                <w:rFonts w:cstheme="minorHAnsi"/>
                <w:szCs w:val="24"/>
                <w:lang w:val="en-US"/>
              </w:rPr>
              <w:t>We do not understand how you will assess it through the comparison of the results of indicators 10 and 9, how do these indicators relate to long term effects on low-carbon investments. Could you please provide further explanation.</w:t>
            </w:r>
          </w:p>
          <w:p w14:paraId="31B01C8D" w14:textId="77777777" w:rsidR="007121DF" w:rsidRPr="007121DF" w:rsidRDefault="007121DF" w:rsidP="00CC7500">
            <w:pPr>
              <w:rPr>
                <w:rFonts w:cstheme="minorHAnsi"/>
                <w:szCs w:val="24"/>
                <w:lang w:val="en-US"/>
              </w:rPr>
            </w:pPr>
          </w:p>
        </w:tc>
        <w:tc>
          <w:tcPr>
            <w:tcW w:w="5052" w:type="dxa"/>
          </w:tcPr>
          <w:p w14:paraId="4C442111" w14:textId="568A8FE3" w:rsidR="007121DF" w:rsidRPr="007121DF" w:rsidRDefault="007121DF" w:rsidP="00CC7500">
            <w:pPr>
              <w:rPr>
                <w:rFonts w:cstheme="minorHAnsi"/>
                <w:szCs w:val="24"/>
                <w:lang w:val="en-US"/>
              </w:rPr>
            </w:pPr>
            <w:r w:rsidRPr="007121DF">
              <w:rPr>
                <w:rFonts w:cstheme="minorHAnsi"/>
                <w:szCs w:val="24"/>
                <w:lang w:val="en-US"/>
              </w:rPr>
              <w:br/>
            </w:r>
          </w:p>
          <w:p w14:paraId="6CB56CD4" w14:textId="77777777" w:rsidR="007121DF" w:rsidRPr="007121DF" w:rsidRDefault="007121DF" w:rsidP="00CC7500">
            <w:pPr>
              <w:rPr>
                <w:rFonts w:cstheme="minorHAnsi"/>
                <w:color w:val="0F218B" w:themeColor="accent1"/>
                <w:szCs w:val="24"/>
                <w:lang w:val="en-US"/>
              </w:rPr>
            </w:pPr>
            <w:r w:rsidRPr="007121DF">
              <w:rPr>
                <w:rFonts w:cstheme="minorHAnsi"/>
                <w:color w:val="0F218B" w:themeColor="accent1"/>
                <w:szCs w:val="24"/>
                <w:lang w:val="en-US"/>
              </w:rPr>
              <w:t xml:space="preserve">ANSWER: The BZR Methodology provides clear guidelines on this. </w:t>
            </w:r>
          </w:p>
          <w:p w14:paraId="071CF130" w14:textId="77777777" w:rsidR="007121DF" w:rsidRPr="007121DF" w:rsidRDefault="007121DF" w:rsidP="00CC7500">
            <w:pPr>
              <w:rPr>
                <w:rFonts w:cstheme="minorHAnsi"/>
                <w:color w:val="0F218B" w:themeColor="accent1"/>
                <w:szCs w:val="24"/>
                <w:lang w:val="en-US"/>
              </w:rPr>
            </w:pPr>
          </w:p>
          <w:p w14:paraId="7C5D6EC3" w14:textId="77777777" w:rsidR="007121DF" w:rsidRPr="007121DF" w:rsidRDefault="007121DF" w:rsidP="00CC7500">
            <w:pPr>
              <w:rPr>
                <w:rFonts w:cstheme="minorHAnsi"/>
                <w:szCs w:val="24"/>
                <w:lang w:val="en-US"/>
              </w:rPr>
            </w:pPr>
            <w:r w:rsidRPr="007121DF">
              <w:rPr>
                <w:rStyle w:val="cf01"/>
                <w:rFonts w:asciiTheme="minorHAnsi" w:hAnsiTheme="minorHAnsi" w:cstheme="minorHAnsi"/>
                <w:sz w:val="24"/>
                <w:szCs w:val="24"/>
              </w:rPr>
              <w:t xml:space="preserve">ACER´s comment: </w:t>
            </w:r>
            <w:proofErr w:type="gramStart"/>
            <w:r w:rsidRPr="007121DF">
              <w:rPr>
                <w:rStyle w:val="cf01"/>
                <w:rFonts w:asciiTheme="minorHAnsi" w:hAnsiTheme="minorHAnsi" w:cstheme="minorHAnsi"/>
                <w:sz w:val="24"/>
                <w:szCs w:val="24"/>
              </w:rPr>
              <w:t>In order for</w:t>
            </w:r>
            <w:proofErr w:type="gramEnd"/>
            <w:r w:rsidRPr="007121DF">
              <w:rPr>
                <w:rStyle w:val="cf01"/>
                <w:rFonts w:asciiTheme="minorHAnsi" w:hAnsiTheme="minorHAnsi" w:cstheme="minorHAnsi"/>
                <w:sz w:val="24"/>
                <w:szCs w:val="24"/>
              </w:rPr>
              <w:t xml:space="preserve"> prices to give relevant signals to build generation and demand assets in a cost-efficient manner, prices shall be accurate and robust. Therefore, the ability of prices to promote efficient investments in generation and demand assets is based on the results of the ‘Accuracy and robustness of price signals’ criterion.</w:t>
            </w:r>
          </w:p>
        </w:tc>
      </w:tr>
    </w:tbl>
    <w:p w14:paraId="70556031" w14:textId="77777777" w:rsidR="007121DF" w:rsidRPr="007121DF" w:rsidRDefault="007121DF" w:rsidP="007121DF">
      <w:pPr>
        <w:rPr>
          <w:rFonts w:cstheme="minorHAnsi"/>
          <w:szCs w:val="24"/>
          <w:lang w:val="en-US"/>
        </w:rPr>
      </w:pPr>
    </w:p>
    <w:p w14:paraId="16581CA8" w14:textId="1EECF0C9" w:rsidR="007121DF" w:rsidRPr="006E3786" w:rsidRDefault="007121DF" w:rsidP="00A950E1">
      <w:pPr>
        <w:pStyle w:val="Headline1"/>
        <w:numPr>
          <w:ilvl w:val="0"/>
          <w:numId w:val="44"/>
        </w:numPr>
        <w:rPr>
          <w:sz w:val="36"/>
          <w:szCs w:val="36"/>
          <w:lang w:val="en-US"/>
        </w:rPr>
      </w:pPr>
      <w:bookmarkStart w:id="8" w:name="_Toc129688573"/>
      <w:r w:rsidRPr="006E3786">
        <w:rPr>
          <w:sz w:val="36"/>
          <w:szCs w:val="36"/>
          <w:lang w:val="en-US"/>
        </w:rPr>
        <w:lastRenderedPageBreak/>
        <w:t>Public consultation scope</w:t>
      </w:r>
      <w:bookmarkEnd w:id="8"/>
    </w:p>
    <w:p w14:paraId="4D501F63" w14:textId="77777777" w:rsidR="007121DF" w:rsidRPr="007121DF" w:rsidRDefault="007121DF" w:rsidP="007121DF">
      <w:pPr>
        <w:pStyle w:val="ListParagraph"/>
        <w:keepNext w:val="0"/>
        <w:numPr>
          <w:ilvl w:val="0"/>
          <w:numId w:val="42"/>
        </w:numPr>
        <w:spacing w:after="0"/>
        <w:rPr>
          <w:rFonts w:eastAsia="Times New Roman" w:cstheme="minorHAnsi"/>
          <w:szCs w:val="24"/>
          <w:lang w:val="en-US"/>
        </w:rPr>
      </w:pPr>
      <w:r w:rsidRPr="007121DF">
        <w:rPr>
          <w:rFonts w:eastAsia="Times New Roman" w:cstheme="minorHAnsi"/>
          <w:szCs w:val="24"/>
          <w:lang w:val="en-US"/>
        </w:rPr>
        <w:t>Since the methodology is not restrictive, we insist on the need to include in the consultation the results of the assessment of the 22 indicators for all the alternative configurations (</w:t>
      </w:r>
      <w:r w:rsidRPr="007121DF">
        <w:rPr>
          <w:rFonts w:eastAsia="Times New Roman" w:cstheme="minorHAnsi"/>
          <w:b/>
          <w:bCs/>
          <w:szCs w:val="24"/>
          <w:lang w:val="en-US"/>
        </w:rPr>
        <w:t>including the 2 alternative configurations</w:t>
      </w:r>
      <w:r w:rsidRPr="007121DF">
        <w:rPr>
          <w:rFonts w:eastAsia="Times New Roman" w:cstheme="minorHAnsi"/>
          <w:szCs w:val="24"/>
          <w:lang w:val="en-US"/>
        </w:rPr>
        <w:t xml:space="preserve"> that combine Bidding Zone reconfiguration that will be selected after Step 1) and not only the impacts of alternative configurations on Market liquidity and transition costs, for the sake of transparency. Moreover, since, as explained above, the way to assess and use/interpretate these indicators are not yet perfectly clear, the public consultation would be a good opportunity to collect feedback from stakeholders.</w:t>
      </w:r>
    </w:p>
    <w:p w14:paraId="15D10850" w14:textId="77777777" w:rsidR="007121DF" w:rsidRPr="007121DF" w:rsidRDefault="007121DF" w:rsidP="007121DF">
      <w:pPr>
        <w:pStyle w:val="ListParagraph"/>
        <w:keepNext w:val="0"/>
        <w:numPr>
          <w:ilvl w:val="1"/>
          <w:numId w:val="42"/>
        </w:numPr>
        <w:spacing w:after="0"/>
        <w:rPr>
          <w:rFonts w:eastAsia="Times New Roman" w:cstheme="minorHAnsi"/>
          <w:color w:val="0F218B" w:themeColor="accent1"/>
          <w:szCs w:val="24"/>
          <w:lang w:val="en-US"/>
        </w:rPr>
      </w:pPr>
      <w:r w:rsidRPr="007121DF">
        <w:rPr>
          <w:rFonts w:eastAsia="Times New Roman" w:cstheme="minorHAnsi"/>
          <w:color w:val="0F218B" w:themeColor="accent1"/>
          <w:szCs w:val="24"/>
          <w:lang w:val="en-US"/>
        </w:rPr>
        <w:t>TSOs consider it not possible to consult on the assessment of the 22 indicators for all alternative configurations. TSOs are required to launch the public consultation once the draft report of the liquidity and transition cost report is done. At this point in time, the evaluation of the indicators will be an ongoing process and not all simulations will be terminated. Please take note that the public consultation is also not meant to re-open the discussion on indicators.</w:t>
      </w:r>
    </w:p>
    <w:p w14:paraId="0F389565" w14:textId="77777777" w:rsidR="007121DF" w:rsidRPr="007121DF" w:rsidRDefault="007121DF" w:rsidP="007121DF">
      <w:pPr>
        <w:pStyle w:val="ListParagraph"/>
        <w:keepNext w:val="0"/>
        <w:numPr>
          <w:ilvl w:val="1"/>
          <w:numId w:val="42"/>
        </w:numPr>
        <w:spacing w:after="0"/>
        <w:rPr>
          <w:rFonts w:eastAsia="Times New Roman" w:cstheme="minorHAnsi"/>
          <w:color w:val="0F218B" w:themeColor="accent1"/>
          <w:szCs w:val="24"/>
          <w:lang w:val="en-US"/>
        </w:rPr>
      </w:pPr>
      <w:r w:rsidRPr="007121DF">
        <w:rPr>
          <w:rFonts w:eastAsia="Times New Roman" w:cstheme="minorHAnsi"/>
          <w:color w:val="0F218B" w:themeColor="accent1"/>
          <w:szCs w:val="24"/>
          <w:lang w:val="en-US"/>
        </w:rPr>
        <w:t xml:space="preserve">However, we can very well understand your interest in the results and the assessment of the indicators. Therefore, as outlined in the presentation on 14/12/2022, TSOs are committed to sharing and discussing preliminary results with the consultative group. </w:t>
      </w:r>
    </w:p>
    <w:p w14:paraId="08C7FD3D" w14:textId="77777777" w:rsidR="007121DF" w:rsidRPr="007121DF" w:rsidRDefault="007121DF" w:rsidP="007121DF">
      <w:pPr>
        <w:pStyle w:val="ListParagraph"/>
        <w:spacing w:after="0"/>
        <w:ind w:left="1080"/>
        <w:rPr>
          <w:rFonts w:eastAsia="Times New Roman" w:cstheme="minorHAnsi"/>
          <w:color w:val="0F218B" w:themeColor="accent1"/>
          <w:szCs w:val="24"/>
          <w:lang w:val="en-US"/>
        </w:rPr>
      </w:pPr>
    </w:p>
    <w:p w14:paraId="7B4AD3D0" w14:textId="77777777" w:rsidR="007121DF" w:rsidRPr="007121DF" w:rsidRDefault="007121DF" w:rsidP="007121DF">
      <w:pPr>
        <w:pStyle w:val="ListParagraph"/>
        <w:keepNext w:val="0"/>
        <w:numPr>
          <w:ilvl w:val="0"/>
          <w:numId w:val="42"/>
        </w:numPr>
        <w:spacing w:after="0"/>
        <w:jc w:val="left"/>
        <w:rPr>
          <w:rFonts w:eastAsia="Times New Roman" w:cstheme="minorHAnsi"/>
          <w:szCs w:val="24"/>
          <w:lang w:val="en-US"/>
        </w:rPr>
      </w:pPr>
      <w:r w:rsidRPr="007121DF">
        <w:rPr>
          <w:rFonts w:eastAsia="Times New Roman" w:cstheme="minorHAnsi"/>
          <w:szCs w:val="24"/>
          <w:lang w:val="en-US"/>
        </w:rPr>
        <w:t xml:space="preserve">We reiterate our request to broaden the scope of block b) (mitigation of negative impacts of bidding zone split) and suggest </w:t>
      </w:r>
      <w:proofErr w:type="gramStart"/>
      <w:r w:rsidRPr="007121DF">
        <w:rPr>
          <w:rFonts w:eastAsia="Times New Roman" w:cstheme="minorHAnsi"/>
          <w:szCs w:val="24"/>
          <w:lang w:val="en-US"/>
        </w:rPr>
        <w:t>to include</w:t>
      </w:r>
      <w:proofErr w:type="gramEnd"/>
      <w:r w:rsidRPr="007121DF">
        <w:rPr>
          <w:rFonts w:eastAsia="Times New Roman" w:cstheme="minorHAnsi"/>
          <w:szCs w:val="24"/>
          <w:lang w:val="en-US"/>
        </w:rPr>
        <w:t xml:space="preserve"> a question into the public consultation on what alternative (policies) measures could be applied to obtain the positive benefits a bidding zone reconfiguration would entail without splitting bidding zones to make it symmetric.</w:t>
      </w:r>
    </w:p>
    <w:p w14:paraId="00ACDDC9" w14:textId="77777777" w:rsidR="007121DF" w:rsidRPr="007121DF" w:rsidRDefault="007121DF" w:rsidP="007121DF">
      <w:pPr>
        <w:pStyle w:val="paragraph"/>
        <w:numPr>
          <w:ilvl w:val="1"/>
          <w:numId w:val="42"/>
        </w:numPr>
        <w:spacing w:before="0" w:beforeAutospacing="0" w:after="0" w:afterAutospacing="0"/>
        <w:textAlignment w:val="baseline"/>
        <w:rPr>
          <w:rFonts w:asciiTheme="minorHAnsi" w:hAnsiTheme="minorHAnsi" w:cstheme="minorHAnsi"/>
          <w:color w:val="0F218B" w:themeColor="accent1"/>
          <w:lang w:val="en-US" w:eastAsia="en-US"/>
        </w:rPr>
      </w:pPr>
      <w:r w:rsidRPr="007121DF">
        <w:rPr>
          <w:rFonts w:asciiTheme="minorHAnsi" w:hAnsiTheme="minorHAnsi" w:cstheme="minorHAnsi"/>
          <w:color w:val="0F218B" w:themeColor="accent1"/>
          <w:kern w:val="2"/>
          <w:lang w:val="en-US" w:eastAsia="en-US"/>
          <w14:ligatures w14:val="standardContextual"/>
        </w:rPr>
        <w:t>As outlined in the presentation of 14/12/22:</w:t>
      </w:r>
    </w:p>
    <w:p w14:paraId="02C50805" w14:textId="77777777" w:rsidR="007121DF" w:rsidRPr="007121DF" w:rsidRDefault="007121DF" w:rsidP="007121DF">
      <w:pPr>
        <w:pStyle w:val="paragraph"/>
        <w:numPr>
          <w:ilvl w:val="1"/>
          <w:numId w:val="42"/>
        </w:numPr>
        <w:spacing w:before="0" w:beforeAutospacing="0" w:after="0" w:afterAutospacing="0"/>
        <w:textAlignment w:val="baseline"/>
        <w:rPr>
          <w:rFonts w:asciiTheme="minorHAnsi" w:hAnsiTheme="minorHAnsi" w:cstheme="minorHAnsi"/>
          <w:color w:val="0F218B" w:themeColor="accent1"/>
          <w:lang w:val="en-US" w:eastAsia="en-US"/>
        </w:rPr>
      </w:pPr>
      <w:r w:rsidRPr="007121DF">
        <w:rPr>
          <w:rFonts w:asciiTheme="minorHAnsi" w:hAnsiTheme="minorHAnsi" w:cstheme="minorHAnsi"/>
          <w:color w:val="0F218B" w:themeColor="accent1"/>
          <w:kern w:val="2"/>
          <w:lang w:val="en-US" w:eastAsia="en-US"/>
          <w14:ligatures w14:val="standardContextual"/>
        </w:rPr>
        <w:t>TSOs are willing to consider proposals from the BZR CG, primarily in line with the categories set by the BZR Methodology. The evaluation is bound by the methodology though. Proposals outside these categories might be included in the public consultation but will not be analyzed - yet accounted for in an annex.​</w:t>
      </w:r>
    </w:p>
    <w:p w14:paraId="5BD14A6F" w14:textId="77777777" w:rsidR="007121DF" w:rsidRPr="007121DF" w:rsidRDefault="007121DF" w:rsidP="007121DF">
      <w:pPr>
        <w:pStyle w:val="paragraph"/>
        <w:numPr>
          <w:ilvl w:val="1"/>
          <w:numId w:val="42"/>
        </w:numPr>
        <w:spacing w:before="0" w:beforeAutospacing="0" w:after="0" w:afterAutospacing="0"/>
        <w:textAlignment w:val="baseline"/>
        <w:rPr>
          <w:rFonts w:asciiTheme="minorHAnsi" w:hAnsiTheme="minorHAnsi" w:cstheme="minorHAnsi"/>
          <w:color w:val="0F218B" w:themeColor="accent1"/>
          <w:lang w:val="en-US" w:eastAsia="en-US"/>
        </w:rPr>
      </w:pPr>
      <w:r w:rsidRPr="007121DF">
        <w:rPr>
          <w:rFonts w:asciiTheme="minorHAnsi" w:hAnsiTheme="minorHAnsi" w:cstheme="minorHAnsi"/>
          <w:color w:val="0F218B" w:themeColor="accent1"/>
          <w:kern w:val="2"/>
          <w:lang w:val="en-US" w:eastAsia="en-US"/>
          <w14:ligatures w14:val="standardContextual"/>
        </w:rPr>
        <w:t>TSOs intend to share the draft of the questionnaire with the consultative group and ACER/NRAs for comments prior to the launch of the public consultation.</w:t>
      </w:r>
    </w:p>
    <w:p w14:paraId="07216685" w14:textId="77777777" w:rsidR="007121DF" w:rsidRPr="007121DF" w:rsidRDefault="007121DF" w:rsidP="007121DF">
      <w:pPr>
        <w:rPr>
          <w:rFonts w:cstheme="minorHAnsi"/>
          <w:b/>
          <w:bCs/>
          <w:szCs w:val="24"/>
          <w:lang w:val="en-US"/>
        </w:rPr>
      </w:pPr>
    </w:p>
    <w:p w14:paraId="2766AD8C" w14:textId="02C3D82B" w:rsidR="007121DF" w:rsidRPr="00A950E1" w:rsidRDefault="007121DF" w:rsidP="00A950E1">
      <w:pPr>
        <w:pStyle w:val="Headline1"/>
        <w:numPr>
          <w:ilvl w:val="0"/>
          <w:numId w:val="44"/>
        </w:numPr>
        <w:rPr>
          <w:bCs/>
          <w:sz w:val="36"/>
          <w:szCs w:val="36"/>
          <w:lang w:val="en-US"/>
        </w:rPr>
      </w:pPr>
      <w:bookmarkStart w:id="9" w:name="_Toc129688574"/>
      <w:r w:rsidRPr="00A950E1">
        <w:rPr>
          <w:bCs/>
          <w:sz w:val="36"/>
          <w:szCs w:val="36"/>
          <w:lang w:val="en-US"/>
        </w:rPr>
        <w:t>A</w:t>
      </w:r>
      <w:r w:rsidR="00A950E1" w:rsidRPr="00A950E1">
        <w:rPr>
          <w:sz w:val="36"/>
          <w:szCs w:val="36"/>
          <w:lang w:val="en-US"/>
        </w:rPr>
        <w:t xml:space="preserve">ny </w:t>
      </w:r>
      <w:r w:rsidRPr="00A950E1">
        <w:rPr>
          <w:bCs/>
          <w:sz w:val="36"/>
          <w:szCs w:val="36"/>
          <w:lang w:val="en-US"/>
        </w:rPr>
        <w:t>O</w:t>
      </w:r>
      <w:r w:rsidR="00A950E1" w:rsidRPr="00A950E1">
        <w:rPr>
          <w:sz w:val="36"/>
          <w:szCs w:val="36"/>
          <w:lang w:val="en-US"/>
        </w:rPr>
        <w:t xml:space="preserve">ther </w:t>
      </w:r>
      <w:r w:rsidRPr="00A950E1">
        <w:rPr>
          <w:bCs/>
          <w:sz w:val="36"/>
          <w:szCs w:val="36"/>
          <w:lang w:val="en-US"/>
        </w:rPr>
        <w:t>B</w:t>
      </w:r>
      <w:r w:rsidR="00A950E1" w:rsidRPr="00A950E1">
        <w:rPr>
          <w:sz w:val="36"/>
          <w:szCs w:val="36"/>
          <w:lang w:val="en-US"/>
        </w:rPr>
        <w:t>usiness</w:t>
      </w:r>
      <w:bookmarkEnd w:id="9"/>
    </w:p>
    <w:p w14:paraId="291C944D" w14:textId="77777777" w:rsidR="007121DF" w:rsidRPr="007121DF" w:rsidRDefault="007121DF" w:rsidP="007121DF">
      <w:pPr>
        <w:rPr>
          <w:rFonts w:cstheme="minorHAnsi"/>
          <w:szCs w:val="24"/>
          <w:lang w:val="en-US"/>
        </w:rPr>
      </w:pPr>
      <w:r w:rsidRPr="007121DF">
        <w:rPr>
          <w:rFonts w:cstheme="minorHAnsi"/>
          <w:szCs w:val="24"/>
          <w:lang w:val="en-US"/>
        </w:rPr>
        <w:t xml:space="preserve">Have you received feedback about German fallback configurations? Could you please update us on the status of this decision? We regret that expert advice has been sought at such short notice as it may have a significant impact at PAN-EU level. </w:t>
      </w:r>
    </w:p>
    <w:p w14:paraId="4872098A" w14:textId="77777777" w:rsidR="007121DF" w:rsidRPr="007121DF" w:rsidRDefault="007121DF" w:rsidP="007121DF">
      <w:pPr>
        <w:pStyle w:val="paragraph"/>
        <w:numPr>
          <w:ilvl w:val="1"/>
          <w:numId w:val="42"/>
        </w:numPr>
        <w:spacing w:before="0" w:beforeAutospacing="0" w:after="0" w:afterAutospacing="0"/>
        <w:jc w:val="both"/>
        <w:textAlignment w:val="baseline"/>
        <w:rPr>
          <w:rFonts w:asciiTheme="minorHAnsi" w:hAnsiTheme="minorHAnsi" w:cstheme="minorHAnsi"/>
          <w:lang w:val="en-US"/>
        </w:rPr>
      </w:pPr>
      <w:r w:rsidRPr="007121DF">
        <w:rPr>
          <w:rFonts w:asciiTheme="minorHAnsi" w:hAnsiTheme="minorHAnsi" w:cstheme="minorHAnsi"/>
          <w:color w:val="0F218B" w:themeColor="accent1"/>
          <w:kern w:val="2"/>
          <w:lang w:val="en-US" w:eastAsia="en-US"/>
          <w14:ligatures w14:val="standardContextual"/>
        </w:rPr>
        <w:t xml:space="preserve">TSOs received feedback on the German fallback configurations from one Dutch stakeholder who expressed concerns and asked for some clarifications by email. TSOs sent a response by email and offered a bilateral </w:t>
      </w:r>
      <w:proofErr w:type="gramStart"/>
      <w:r w:rsidRPr="007121DF">
        <w:rPr>
          <w:rFonts w:asciiTheme="minorHAnsi" w:hAnsiTheme="minorHAnsi" w:cstheme="minorHAnsi"/>
          <w:color w:val="0F218B" w:themeColor="accent1"/>
          <w:kern w:val="2"/>
          <w:lang w:val="en-US" w:eastAsia="en-US"/>
          <w14:ligatures w14:val="standardContextual"/>
        </w:rPr>
        <w:t>call in</w:t>
      </w:r>
      <w:proofErr w:type="gramEnd"/>
      <w:r w:rsidRPr="007121DF">
        <w:rPr>
          <w:rFonts w:asciiTheme="minorHAnsi" w:hAnsiTheme="minorHAnsi" w:cstheme="minorHAnsi"/>
          <w:color w:val="0F218B" w:themeColor="accent1"/>
          <w:kern w:val="2"/>
          <w:lang w:val="en-US" w:eastAsia="en-US"/>
          <w14:ligatures w14:val="standardContextual"/>
        </w:rPr>
        <w:t xml:space="preserve"> case the written feedback would </w:t>
      </w:r>
      <w:r w:rsidRPr="007121DF">
        <w:rPr>
          <w:rFonts w:asciiTheme="minorHAnsi" w:hAnsiTheme="minorHAnsi" w:cstheme="minorHAnsi"/>
          <w:color w:val="0F218B" w:themeColor="accent1"/>
          <w:kern w:val="2"/>
          <w:lang w:val="en-US" w:eastAsia="en-US"/>
          <w14:ligatures w14:val="standardContextual"/>
        </w:rPr>
        <w:lastRenderedPageBreak/>
        <w:t xml:space="preserve">not be sufficient. However, no more explanations were requested after the email was sent by the TSOs. </w:t>
      </w:r>
    </w:p>
    <w:p w14:paraId="59E4DC7B" w14:textId="77777777" w:rsidR="007121DF" w:rsidRPr="007121DF" w:rsidRDefault="007121DF" w:rsidP="007121DF">
      <w:pPr>
        <w:pStyle w:val="paragraph"/>
        <w:numPr>
          <w:ilvl w:val="1"/>
          <w:numId w:val="42"/>
        </w:numPr>
        <w:spacing w:before="0" w:beforeAutospacing="0" w:after="0" w:afterAutospacing="0"/>
        <w:jc w:val="both"/>
        <w:textAlignment w:val="baseline"/>
        <w:rPr>
          <w:rFonts w:asciiTheme="minorHAnsi" w:hAnsiTheme="minorHAnsi" w:cstheme="minorHAnsi"/>
          <w:lang w:val="en-US"/>
        </w:rPr>
      </w:pPr>
      <w:r w:rsidRPr="007121DF">
        <w:rPr>
          <w:rFonts w:asciiTheme="minorHAnsi" w:hAnsiTheme="minorHAnsi" w:cstheme="minorHAnsi"/>
          <w:color w:val="0F218B" w:themeColor="accent1"/>
          <w:kern w:val="2"/>
          <w:lang w:val="en-US" w:eastAsia="en-US"/>
          <w14:ligatures w14:val="standardContextual"/>
        </w:rPr>
        <w:t>Therefore, following the ACER decision on the alternative configurations, the Steering Committee of the Bidding Zone Review Region Central Europe decided on 23</w:t>
      </w:r>
      <w:r w:rsidRPr="007121DF">
        <w:rPr>
          <w:rFonts w:asciiTheme="minorHAnsi" w:hAnsiTheme="minorHAnsi" w:cstheme="minorHAnsi"/>
          <w:color w:val="0F218B" w:themeColor="accent1"/>
          <w:kern w:val="2"/>
          <w:vertAlign w:val="superscript"/>
          <w:lang w:val="en-US" w:eastAsia="en-US"/>
          <w14:ligatures w14:val="standardContextual"/>
        </w:rPr>
        <w:t>rd</w:t>
      </w:r>
      <w:r w:rsidRPr="007121DF">
        <w:rPr>
          <w:rFonts w:asciiTheme="minorHAnsi" w:hAnsiTheme="minorHAnsi" w:cstheme="minorHAnsi"/>
          <w:color w:val="0F218B" w:themeColor="accent1"/>
          <w:kern w:val="2"/>
          <w:lang w:val="en-US" w:eastAsia="en-US"/>
          <w14:ligatures w14:val="standardContextual"/>
        </w:rPr>
        <w:t xml:space="preserve"> January 2023 to evaluate the German fallback configurations. Specifically, this means that configurations 2, 12, 13 and 14 are assessed in the Bidding Zone Review for Germany.</w:t>
      </w:r>
    </w:p>
    <w:p w14:paraId="3BEB435C" w14:textId="77777777" w:rsidR="007121DF" w:rsidRPr="007121DF" w:rsidRDefault="007121DF" w:rsidP="007121DF">
      <w:pPr>
        <w:pStyle w:val="paragraph"/>
        <w:numPr>
          <w:ilvl w:val="1"/>
          <w:numId w:val="42"/>
        </w:numPr>
        <w:spacing w:before="0" w:beforeAutospacing="0" w:after="0" w:afterAutospacing="0"/>
        <w:jc w:val="both"/>
        <w:textAlignment w:val="baseline"/>
        <w:rPr>
          <w:rFonts w:asciiTheme="minorHAnsi" w:hAnsiTheme="minorHAnsi" w:cstheme="minorHAnsi"/>
          <w:lang w:val="en-US"/>
        </w:rPr>
      </w:pPr>
      <w:r w:rsidRPr="007121DF">
        <w:rPr>
          <w:rFonts w:asciiTheme="minorHAnsi" w:hAnsiTheme="minorHAnsi" w:cstheme="minorHAnsi"/>
          <w:color w:val="0F218B" w:themeColor="accent1"/>
          <w:kern w:val="2"/>
          <w:lang w:val="en-US" w:eastAsia="en-US"/>
          <w14:ligatures w14:val="standardContextual"/>
        </w:rPr>
        <w:t>Stakeholders are of course welcome to pose any remaining questions regarding this topic.</w:t>
      </w:r>
    </w:p>
    <w:bookmarkEnd w:id="0"/>
    <w:bookmarkEnd w:id="1"/>
    <w:p w14:paraId="565D9FAB" w14:textId="340DEDF7" w:rsidR="005A0946" w:rsidRPr="00591E97" w:rsidRDefault="005A0946" w:rsidP="00591E97">
      <w:pPr>
        <w:pStyle w:val="Body"/>
        <w:rPr>
          <w:lang w:eastAsia="de-DE"/>
        </w:rPr>
      </w:pPr>
    </w:p>
    <w:sectPr w:rsidR="005A0946" w:rsidRPr="00591E97" w:rsidSect="009A2740">
      <w:headerReference w:type="default" r:id="rId12"/>
      <w:footerReference w:type="default" r:id="rId13"/>
      <w:headerReference w:type="first" r:id="rId14"/>
      <w:type w:val="continuous"/>
      <w:pgSz w:w="11906" w:h="16838" w:code="9"/>
      <w:pgMar w:top="2268" w:right="1134" w:bottom="144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7B8C" w14:textId="77777777" w:rsidR="00B776A8" w:rsidRDefault="00B776A8" w:rsidP="001B0A5D">
      <w:r>
        <w:separator/>
      </w:r>
    </w:p>
    <w:p w14:paraId="50B15C23" w14:textId="77777777" w:rsidR="00B776A8" w:rsidRDefault="00B776A8"/>
  </w:endnote>
  <w:endnote w:type="continuationSeparator" w:id="0">
    <w:p w14:paraId="0FC2B526" w14:textId="77777777" w:rsidR="00B776A8" w:rsidRDefault="00B776A8" w:rsidP="001B0A5D">
      <w:r>
        <w:continuationSeparator/>
      </w:r>
    </w:p>
    <w:p w14:paraId="3BAC3B09" w14:textId="77777777" w:rsidR="00B776A8" w:rsidRDefault="00B7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F UI Text">
    <w:altName w:val="Times New Roman"/>
    <w:charset w:val="00"/>
    <w:family w:val="auto"/>
    <w:pitch w:val="default"/>
  </w:font>
  <w:font w:name=".SFUITex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85E8" w14:textId="77777777" w:rsidR="00D5777C" w:rsidRPr="003C48AB" w:rsidRDefault="00D5777C" w:rsidP="00393A2A">
    <w:pPr>
      <w:pStyle w:val="Footer"/>
      <w:tabs>
        <w:tab w:val="clear" w:pos="4536"/>
        <w:tab w:val="clear" w:pos="9072"/>
        <w:tab w:val="right" w:pos="9356"/>
      </w:tabs>
      <w:rPr>
        <w:rFonts w:ascii="Calibri" w:hAnsi="Calibri" w:cs="Calibri"/>
        <w:color w:val="FFFFFF" w:themeColor="accent3"/>
        <w:sz w:val="14"/>
        <w:szCs w:val="14"/>
      </w:rPr>
    </w:pPr>
  </w:p>
  <w:tbl>
    <w:tblPr>
      <w:tblStyle w:val="ENTSO-ETable6"/>
      <w:tblpPr w:vertAnchor="page" w:horzAnchor="margin" w:tblpY="15877"/>
      <w:tblOverlap w:val="never"/>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8505"/>
      <w:gridCol w:w="1134"/>
    </w:tblGrid>
    <w:tr w:rsidR="00DC5883" w:rsidRPr="00DC5883" w14:paraId="039290EA" w14:textId="77777777" w:rsidTr="00DC5883">
      <w:tc>
        <w:tcPr>
          <w:tcW w:w="8505" w:type="dxa"/>
        </w:tcPr>
        <w:p w14:paraId="50E3FE68" w14:textId="77777777" w:rsidR="00DC5883" w:rsidRPr="00DC5883" w:rsidRDefault="00DC5883" w:rsidP="009A2740">
          <w:pPr>
            <w:tabs>
              <w:tab w:val="center" w:pos="4680"/>
              <w:tab w:val="right" w:pos="9360"/>
            </w:tabs>
            <w:spacing w:before="120" w:after="0"/>
            <w:ind w:right="360"/>
            <w:jc w:val="lef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ENTSO-E</w:t>
          </w:r>
          <w:r w:rsidR="006E5C5D">
            <w:rPr>
              <w:rFonts w:ascii="Calibri" w:eastAsia="Times New Roman" w:hAnsi="Calibri" w:cs="Calibri"/>
              <w:color w:val="0F218B" w:themeColor="accent1"/>
              <w:sz w:val="18"/>
              <w:szCs w:val="18"/>
              <w:lang w:val="fr-FR" w:eastAsia="de-DE"/>
            </w:rPr>
            <w:t xml:space="preserve"> </w:t>
          </w:r>
          <w:proofErr w:type="spellStart"/>
          <w:r w:rsidR="006E5C5D">
            <w:rPr>
              <w:rFonts w:ascii="Calibri" w:eastAsia="Times New Roman" w:hAnsi="Calibri" w:cs="Calibri"/>
              <w:color w:val="0F218B" w:themeColor="accent1"/>
              <w:sz w:val="18"/>
              <w:szCs w:val="18"/>
              <w:lang w:val="fr-FR" w:eastAsia="de-DE"/>
            </w:rPr>
            <w:t>aisbl</w:t>
          </w:r>
          <w:proofErr w:type="spellEnd"/>
          <w:r w:rsidRPr="00DC5883">
            <w:rPr>
              <w:rFonts w:ascii="Calibri" w:eastAsia="Times New Roman" w:hAnsi="Calibri" w:cs="Calibri"/>
              <w:color w:val="0F218B" w:themeColor="accent1"/>
              <w:sz w:val="18"/>
              <w:szCs w:val="18"/>
              <w:lang w:val="fr-FR" w:eastAsia="de-DE"/>
            </w:rPr>
            <w:t xml:space="preserve"> | Rue de Spa, 8 | 1000 Brussels | info@entsoe.eu | www.entsoe.eu | @entso_e</w:t>
          </w:r>
        </w:p>
      </w:tc>
      <w:tc>
        <w:tcPr>
          <w:tcW w:w="1134" w:type="dxa"/>
        </w:tcPr>
        <w:p w14:paraId="55A3AF8D" w14:textId="77777777" w:rsidR="00DC5883" w:rsidRPr="00DC5883" w:rsidRDefault="00DC5883" w:rsidP="009A2740">
          <w:pPr>
            <w:tabs>
              <w:tab w:val="center" w:pos="4680"/>
              <w:tab w:val="right" w:pos="9360"/>
            </w:tabs>
            <w:spacing w:before="120" w:after="0"/>
            <w:jc w:val="righ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 xml:space="preserve">Page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PAGE   \* MERGEFORMAT </w:instrText>
          </w:r>
          <w:r w:rsidRPr="00DC5883">
            <w:rPr>
              <w:rFonts w:ascii="Calibri" w:eastAsia="Times New Roman" w:hAnsi="Calibri" w:cs="Calibri"/>
              <w:color w:val="0F218B" w:themeColor="accent1"/>
              <w:sz w:val="18"/>
              <w:szCs w:val="18"/>
              <w:lang w:val="fr-FR" w:eastAsia="de-DE"/>
            </w:rPr>
            <w:fldChar w:fldCharType="separate"/>
          </w:r>
          <w:r w:rsidRPr="00DC5883">
            <w:rPr>
              <w:rFonts w:ascii="Calibri" w:eastAsia="Times New Roman" w:hAnsi="Calibri" w:cs="Calibri"/>
              <w:color w:val="0F218B" w:themeColor="accent1"/>
              <w:sz w:val="18"/>
              <w:szCs w:val="18"/>
              <w:lang w:val="fr-FR" w:eastAsia="de-DE"/>
            </w:rPr>
            <w:t>1</w:t>
          </w:r>
          <w:r w:rsidRPr="00DC5883">
            <w:rPr>
              <w:rFonts w:ascii="Calibri" w:eastAsia="Times New Roman" w:hAnsi="Calibri" w:cs="Calibri"/>
              <w:color w:val="0F218B" w:themeColor="accent1"/>
              <w:sz w:val="18"/>
              <w:szCs w:val="18"/>
              <w:lang w:val="fr-FR" w:eastAsia="de-DE"/>
            </w:rPr>
            <w:fldChar w:fldCharType="end"/>
          </w:r>
          <w:r w:rsidRPr="00DC5883">
            <w:rPr>
              <w:rFonts w:ascii="Calibri" w:eastAsia="Times New Roman" w:hAnsi="Calibri" w:cs="Calibri"/>
              <w:color w:val="0F218B" w:themeColor="accent1"/>
              <w:sz w:val="18"/>
              <w:szCs w:val="18"/>
              <w:lang w:val="fr-FR" w:eastAsia="de-DE"/>
            </w:rPr>
            <w:t xml:space="preserve"> of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NUMPAGES  </w:instrText>
          </w:r>
          <w:r w:rsidRPr="00DC5883">
            <w:rPr>
              <w:rFonts w:ascii="Calibri" w:eastAsia="Times New Roman" w:hAnsi="Calibri" w:cs="Calibri"/>
              <w:color w:val="0F218B" w:themeColor="accent1"/>
              <w:sz w:val="18"/>
              <w:szCs w:val="18"/>
              <w:lang w:val="fr-FR" w:eastAsia="de-DE"/>
            </w:rPr>
            <w:fldChar w:fldCharType="separate"/>
          </w:r>
          <w:r w:rsidRPr="00DC5883">
            <w:rPr>
              <w:rFonts w:ascii="Calibri" w:eastAsia="Times New Roman" w:hAnsi="Calibri" w:cs="Calibri"/>
              <w:noProof/>
              <w:color w:val="0F218B" w:themeColor="accent1"/>
              <w:sz w:val="18"/>
              <w:szCs w:val="18"/>
              <w:lang w:val="fr-FR" w:eastAsia="de-DE"/>
            </w:rPr>
            <w:t>1</w:t>
          </w:r>
          <w:r w:rsidRPr="00DC5883">
            <w:rPr>
              <w:rFonts w:ascii="Calibri" w:eastAsia="Times New Roman" w:hAnsi="Calibri" w:cs="Calibri"/>
              <w:color w:val="0F218B" w:themeColor="accent1"/>
              <w:sz w:val="18"/>
              <w:szCs w:val="18"/>
              <w:lang w:val="fr-FR" w:eastAsia="de-DE"/>
            </w:rPr>
            <w:fldChar w:fldCharType="end"/>
          </w:r>
        </w:p>
      </w:tc>
    </w:tr>
  </w:tbl>
  <w:p w14:paraId="28CE0892" w14:textId="77777777" w:rsidR="00D5777C" w:rsidRPr="00DC5883" w:rsidRDefault="00D5777C" w:rsidP="00DC5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2551" w14:textId="77777777" w:rsidR="00B776A8" w:rsidRDefault="00B776A8" w:rsidP="001B0A5D">
      <w:r>
        <w:separator/>
      </w:r>
    </w:p>
  </w:footnote>
  <w:footnote w:type="continuationSeparator" w:id="0">
    <w:p w14:paraId="599ED019" w14:textId="77777777" w:rsidR="00B776A8" w:rsidRDefault="00B776A8" w:rsidP="001B0A5D">
      <w:r>
        <w:continuationSeparator/>
      </w:r>
    </w:p>
    <w:p w14:paraId="3CA24206" w14:textId="77777777" w:rsidR="00B776A8" w:rsidRDefault="00B77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749"/>
      <w:tblOverlap w:val="never"/>
      <w:tblW w:w="9639" w:type="dxa"/>
      <w:tblBorders>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639"/>
    </w:tblGrid>
    <w:tr w:rsidR="00DC5883" w:rsidRPr="00D06847" w14:paraId="1E90515F" w14:textId="77777777" w:rsidTr="009A274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639" w:type="dxa"/>
        </w:tcPr>
        <w:p w14:paraId="30E88CD3" w14:textId="148B8506" w:rsidR="00DC5883" w:rsidRPr="00C83DF9" w:rsidRDefault="00000000" w:rsidP="009A2740">
          <w:pPr>
            <w:pStyle w:val="HeaderTitle"/>
            <w:rPr>
              <w:lang w:val="en-US"/>
            </w:rPr>
          </w:pPr>
          <w:sdt>
            <w:sdtPr>
              <w:rPr>
                <w:sz w:val="40"/>
                <w:szCs w:val="40"/>
                <w:lang w:val="en-US"/>
              </w:rPr>
              <w:alias w:val="Title"/>
              <w:tag w:val=""/>
              <w:id w:val="186563030"/>
              <w:dataBinding w:prefixMappings="xmlns:ns0='http://purl.org/dc/elements/1.1/' xmlns:ns1='http://schemas.openxmlformats.org/package/2006/metadata/core-properties' " w:xpath="/ns1:coreProperties[1]/ns0:title[1]" w:storeItemID="{6C3C8BC8-F283-45AE-878A-BAB7291924A1}"/>
              <w:text/>
            </w:sdtPr>
            <w:sdtContent>
              <w:r w:rsidR="007121DF" w:rsidRPr="007121DF">
                <w:rPr>
                  <w:sz w:val="40"/>
                  <w:szCs w:val="40"/>
                  <w:lang w:val="en-US"/>
                </w:rPr>
                <w:t>Answer to questions on BZR indicators</w:t>
              </w:r>
            </w:sdtContent>
          </w:sdt>
          <w:r w:rsidR="00DC5883" w:rsidRPr="00087E04">
            <w:rPr>
              <w:noProof/>
              <w:lang w:val="fr-FR" w:eastAsia="fr-FR"/>
            </w:rPr>
            <w:drawing>
              <wp:anchor distT="0" distB="0" distL="114300" distR="114300" simplePos="0" relativeHeight="251660288" behindDoc="0" locked="1" layoutInCell="1" allowOverlap="0" wp14:anchorId="6F66E5F9" wp14:editId="59916C3B">
                <wp:simplePos x="0" y="0"/>
                <wp:positionH relativeFrom="page">
                  <wp:posOffset>4868545</wp:posOffset>
                </wp:positionH>
                <wp:positionV relativeFrom="paragraph">
                  <wp:posOffset>28575</wp:posOffset>
                </wp:positionV>
                <wp:extent cx="1281600" cy="352800"/>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6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7426E9" w14:textId="7A829252" w:rsidR="006E3786" w:rsidRPr="003B0341" w:rsidRDefault="006E3786" w:rsidP="003B0341">
          <w:pPr>
            <w:jc w:val="left"/>
            <w:rPr>
              <w:rFonts w:cstheme="minorHAnsi"/>
              <w:b/>
              <w:bCs/>
              <w:szCs w:val="24"/>
              <w:lang w:val="en-US"/>
            </w:rPr>
          </w:pPr>
          <w:r>
            <w:rPr>
              <w:rFonts w:cstheme="minorHAnsi"/>
              <w:b/>
              <w:bCs/>
              <w:szCs w:val="24"/>
              <w:lang w:val="en-US"/>
            </w:rPr>
            <w:t xml:space="preserve">Note: </w:t>
          </w:r>
          <w:r w:rsidRPr="007121DF">
            <w:rPr>
              <w:rFonts w:cstheme="minorHAnsi"/>
              <w:b/>
              <w:bCs/>
              <w:szCs w:val="24"/>
              <w:lang w:val="en-US"/>
            </w:rPr>
            <w:t xml:space="preserve">Eurelectric´s feedback/questions </w:t>
          </w:r>
          <w:r>
            <w:rPr>
              <w:rFonts w:cstheme="minorHAnsi"/>
              <w:b/>
              <w:bCs/>
              <w:szCs w:val="24"/>
              <w:lang w:val="en-US"/>
            </w:rPr>
            <w:t>in black; BZ TF answers in blue</w:t>
          </w:r>
          <w:r>
            <w:rPr>
              <w:rFonts w:cstheme="minorHAnsi"/>
              <w:b/>
              <w:bCs/>
              <w:szCs w:val="24"/>
              <w:lang w:val="en-US"/>
            </w:rPr>
            <w:br/>
            <w:t>throughout the document.</w:t>
          </w:r>
        </w:p>
        <w:p w14:paraId="69FE85C4" w14:textId="77777777" w:rsidR="003B0341" w:rsidRDefault="003B0341" w:rsidP="0013022B">
          <w:pPr>
            <w:pStyle w:val="Subtitle0"/>
          </w:pPr>
        </w:p>
        <w:p w14:paraId="646F5803" w14:textId="58A8D159" w:rsidR="0013022B" w:rsidRPr="0013022B" w:rsidRDefault="0013022B" w:rsidP="0013022B">
          <w:pPr>
            <w:pStyle w:val="Subtitle0"/>
          </w:pPr>
        </w:p>
      </w:tc>
    </w:tr>
  </w:tbl>
  <w:p w14:paraId="218E5AAB" w14:textId="77777777" w:rsidR="00DC5883" w:rsidRPr="00365188" w:rsidRDefault="00DC5883" w:rsidP="00365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99E" w14:textId="77777777" w:rsidR="003B4CE7" w:rsidRDefault="003B4CE7" w:rsidP="003726CE">
    <w:pPr>
      <w:pStyle w:val="Header"/>
    </w:pPr>
    <w:r>
      <w:rPr>
        <w:noProof/>
      </w:rPr>
      <w:drawing>
        <wp:anchor distT="0" distB="0" distL="114300" distR="114300" simplePos="0" relativeHeight="251659263" behindDoc="1" locked="1" layoutInCell="1" allowOverlap="1" wp14:anchorId="3AF1E721" wp14:editId="6D3CB2B4">
          <wp:simplePos x="0" y="0"/>
          <wp:positionH relativeFrom="page">
            <wp:posOffset>4297680</wp:posOffset>
          </wp:positionH>
          <wp:positionV relativeFrom="page">
            <wp:posOffset>351790</wp:posOffset>
          </wp:positionV>
          <wp:extent cx="2609850" cy="604520"/>
          <wp:effectExtent l="0" t="0" r="0"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985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8.55pt;height:51.35pt;visibility:visible;mso-wrap-style:square" o:bullet="t">
        <v:imagedata r:id="rId1" o:title=""/>
      </v:shape>
    </w:pict>
  </w:numPicBullet>
  <w:abstractNum w:abstractNumId="0" w15:restartNumberingAfterBreak="0">
    <w:nsid w:val="05943693"/>
    <w:multiLevelType w:val="hybridMultilevel"/>
    <w:tmpl w:val="B4E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1D8"/>
    <w:multiLevelType w:val="hybridMultilevel"/>
    <w:tmpl w:val="CF160C1E"/>
    <w:lvl w:ilvl="0" w:tplc="54F6B21A">
      <w:start w:val="2"/>
      <w:numFmt w:val="bullet"/>
      <w:pStyle w:val="ListLine"/>
      <w:suff w:val="space"/>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53FF3"/>
    <w:multiLevelType w:val="hybridMultilevel"/>
    <w:tmpl w:val="1556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4041D"/>
    <w:multiLevelType w:val="hybridMultilevel"/>
    <w:tmpl w:val="0DD6477E"/>
    <w:lvl w:ilvl="0" w:tplc="992A58C8">
      <w:numFmt w:val="bullet"/>
      <w:lvlText w:val="-"/>
      <w:lvlJc w:val="left"/>
      <w:pPr>
        <w:ind w:left="1797" w:hanging="360"/>
      </w:pPr>
      <w:rPr>
        <w:rFonts w:ascii="Calibri" w:eastAsiaTheme="minorHAnsi" w:hAnsi="Calibri" w:cstheme="minorBid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 w15:restartNumberingAfterBreak="0">
    <w:nsid w:val="17695558"/>
    <w:multiLevelType w:val="hybridMultilevel"/>
    <w:tmpl w:val="80F229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B77F3"/>
    <w:multiLevelType w:val="hybridMultilevel"/>
    <w:tmpl w:val="D0E0D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043212"/>
    <w:multiLevelType w:val="hybridMultilevel"/>
    <w:tmpl w:val="2044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2A3D"/>
    <w:multiLevelType w:val="hybridMultilevel"/>
    <w:tmpl w:val="4A1EDA58"/>
    <w:lvl w:ilvl="0" w:tplc="0409000F">
      <w:start w:val="1"/>
      <w:numFmt w:val="decimal"/>
      <w:lvlText w:val="%1."/>
      <w:lvlJc w:val="left"/>
      <w:pPr>
        <w:ind w:left="4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F8E51C4"/>
    <w:multiLevelType w:val="hybridMultilevel"/>
    <w:tmpl w:val="24AE7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A7FFE"/>
    <w:multiLevelType w:val="hybridMultilevel"/>
    <w:tmpl w:val="340AB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FB1492"/>
    <w:multiLevelType w:val="hybridMultilevel"/>
    <w:tmpl w:val="ED7C6396"/>
    <w:lvl w:ilvl="0" w:tplc="A6708EEE">
      <w:start w:val="1"/>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333D9"/>
    <w:multiLevelType w:val="hybridMultilevel"/>
    <w:tmpl w:val="93FCD8C6"/>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26299"/>
    <w:multiLevelType w:val="hybridMultilevel"/>
    <w:tmpl w:val="A022A22A"/>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33BC8"/>
    <w:multiLevelType w:val="multilevel"/>
    <w:tmpl w:val="3FC4BBFE"/>
    <w:lvl w:ilvl="0">
      <w:start w:val="2"/>
      <w:numFmt w:val="bullet"/>
      <w:lvlText w:val="-"/>
      <w:lvlJc w:val="left"/>
      <w:pPr>
        <w:ind w:left="907" w:hanging="340"/>
      </w:pPr>
      <w:rPr>
        <w:rFonts w:ascii="Lato" w:eastAsia="Times New Roman" w:hAnsi="Lato" w:cs="Arial" w:hint="default"/>
      </w:rPr>
    </w:lvl>
    <w:lvl w:ilvl="1">
      <w:start w:val="1"/>
      <w:numFmt w:val="bullet"/>
      <w:lvlText w:val="‒"/>
      <w:lvlJc w:val="left"/>
      <w:pPr>
        <w:ind w:left="1834" w:hanging="397"/>
      </w:pPr>
      <w:rPr>
        <w:rFonts w:ascii="Times New Roman" w:hAnsi="Times New Roman" w:cs="Times New Roman" w:hint="default"/>
      </w:rPr>
    </w:lvl>
    <w:lvl w:ilvl="2">
      <w:start w:val="1"/>
      <w:numFmt w:val="bullet"/>
      <w:lvlText w:val=""/>
      <w:lvlJc w:val="left"/>
      <w:pPr>
        <w:ind w:left="2231" w:hanging="397"/>
      </w:pPr>
      <w:rPr>
        <w:rFonts w:ascii="Symbol" w:hAnsi="Symbol" w:hint="default"/>
      </w:rPr>
    </w:lvl>
    <w:lvl w:ilvl="3">
      <w:start w:val="1"/>
      <w:numFmt w:val="bullet"/>
      <w:lvlText w:val="‒"/>
      <w:lvlJc w:val="left"/>
      <w:pPr>
        <w:ind w:left="2628" w:hanging="397"/>
      </w:pPr>
      <w:rPr>
        <w:rFonts w:ascii="Times New Roman" w:hAnsi="Times New Roman" w:cs="Times New Roman" w:hint="default"/>
      </w:rPr>
    </w:lvl>
    <w:lvl w:ilvl="4">
      <w:start w:val="1"/>
      <w:numFmt w:val="bullet"/>
      <w:lvlText w:val="‒"/>
      <w:lvlJc w:val="left"/>
      <w:pPr>
        <w:ind w:left="3025" w:hanging="397"/>
      </w:pPr>
      <w:rPr>
        <w:rFonts w:ascii="Times New Roman" w:hAnsi="Times New Roman" w:cs="Times New Roman" w:hint="default"/>
      </w:rPr>
    </w:lvl>
    <w:lvl w:ilvl="5">
      <w:start w:val="1"/>
      <w:numFmt w:val="bullet"/>
      <w:lvlText w:val="‒"/>
      <w:lvlJc w:val="left"/>
      <w:pPr>
        <w:ind w:left="3422" w:hanging="397"/>
      </w:pPr>
      <w:rPr>
        <w:rFonts w:ascii="Times New Roman" w:hAnsi="Times New Roman" w:cs="Times New Roman" w:hint="default"/>
      </w:rPr>
    </w:lvl>
    <w:lvl w:ilvl="6">
      <w:start w:val="1"/>
      <w:numFmt w:val="bullet"/>
      <w:lvlText w:val="‒"/>
      <w:lvlJc w:val="left"/>
      <w:pPr>
        <w:ind w:left="3819" w:hanging="397"/>
      </w:pPr>
      <w:rPr>
        <w:rFonts w:ascii="Times New Roman" w:hAnsi="Times New Roman" w:cs="Times New Roman" w:hint="default"/>
      </w:rPr>
    </w:lvl>
    <w:lvl w:ilvl="7">
      <w:start w:val="1"/>
      <w:numFmt w:val="bullet"/>
      <w:lvlText w:val="‒"/>
      <w:lvlJc w:val="left"/>
      <w:pPr>
        <w:ind w:left="4216" w:hanging="397"/>
      </w:pPr>
      <w:rPr>
        <w:rFonts w:ascii="Times New Roman" w:hAnsi="Times New Roman" w:cs="Times New Roman" w:hint="default"/>
      </w:rPr>
    </w:lvl>
    <w:lvl w:ilvl="8">
      <w:start w:val="1"/>
      <w:numFmt w:val="bullet"/>
      <w:lvlRestart w:val="4"/>
      <w:lvlText w:val="̶"/>
      <w:lvlJc w:val="left"/>
      <w:pPr>
        <w:ind w:left="4613" w:hanging="397"/>
      </w:pPr>
      <w:rPr>
        <w:rFonts w:ascii="Times New Roman" w:hAnsi="Times New Roman" w:cs="Times New Roman" w:hint="default"/>
      </w:rPr>
    </w:lvl>
  </w:abstractNum>
  <w:abstractNum w:abstractNumId="14" w15:restartNumberingAfterBreak="0">
    <w:nsid w:val="2E4E2428"/>
    <w:multiLevelType w:val="hybridMultilevel"/>
    <w:tmpl w:val="A7B67844"/>
    <w:lvl w:ilvl="0" w:tplc="675473EC">
      <w:start w:val="1"/>
      <w:numFmt w:val="bullet"/>
      <w:lvlText w:val=""/>
      <w:lvlJc w:val="left"/>
      <w:pPr>
        <w:ind w:left="720" w:hanging="360"/>
      </w:pPr>
      <w:rPr>
        <w:rFonts w:ascii="Symbol" w:hAnsi="Symbol" w:hint="default"/>
      </w:rPr>
    </w:lvl>
    <w:lvl w:ilvl="1" w:tplc="976EDCFC">
      <w:start w:val="1"/>
      <w:numFmt w:val="bullet"/>
      <w:lvlText w:val="o"/>
      <w:lvlJc w:val="left"/>
      <w:pPr>
        <w:ind w:left="1440" w:hanging="360"/>
      </w:pPr>
      <w:rPr>
        <w:rFonts w:ascii="Courier New" w:hAnsi="Courier New" w:hint="default"/>
      </w:rPr>
    </w:lvl>
    <w:lvl w:ilvl="2" w:tplc="4EC429E8">
      <w:start w:val="1"/>
      <w:numFmt w:val="bullet"/>
      <w:lvlText w:val=""/>
      <w:lvlJc w:val="left"/>
      <w:pPr>
        <w:ind w:left="2160" w:hanging="360"/>
      </w:pPr>
      <w:rPr>
        <w:rFonts w:ascii="Wingdings" w:hAnsi="Wingdings" w:hint="default"/>
      </w:rPr>
    </w:lvl>
    <w:lvl w:ilvl="3" w:tplc="30F206FC">
      <w:start w:val="1"/>
      <w:numFmt w:val="bullet"/>
      <w:lvlText w:val=""/>
      <w:lvlJc w:val="left"/>
      <w:pPr>
        <w:ind w:left="2880" w:hanging="360"/>
      </w:pPr>
      <w:rPr>
        <w:rFonts w:ascii="Symbol" w:hAnsi="Symbol" w:hint="default"/>
      </w:rPr>
    </w:lvl>
    <w:lvl w:ilvl="4" w:tplc="369C8438">
      <w:start w:val="1"/>
      <w:numFmt w:val="bullet"/>
      <w:lvlText w:val="o"/>
      <w:lvlJc w:val="left"/>
      <w:pPr>
        <w:ind w:left="3600" w:hanging="360"/>
      </w:pPr>
      <w:rPr>
        <w:rFonts w:ascii="Courier New" w:hAnsi="Courier New" w:hint="default"/>
      </w:rPr>
    </w:lvl>
    <w:lvl w:ilvl="5" w:tplc="D4FE8DD6">
      <w:start w:val="1"/>
      <w:numFmt w:val="bullet"/>
      <w:lvlText w:val=""/>
      <w:lvlJc w:val="left"/>
      <w:pPr>
        <w:ind w:left="4320" w:hanging="360"/>
      </w:pPr>
      <w:rPr>
        <w:rFonts w:ascii="Wingdings" w:hAnsi="Wingdings" w:hint="default"/>
      </w:rPr>
    </w:lvl>
    <w:lvl w:ilvl="6" w:tplc="F292678C">
      <w:start w:val="1"/>
      <w:numFmt w:val="bullet"/>
      <w:lvlText w:val=""/>
      <w:lvlJc w:val="left"/>
      <w:pPr>
        <w:ind w:left="5040" w:hanging="360"/>
      </w:pPr>
      <w:rPr>
        <w:rFonts w:ascii="Symbol" w:hAnsi="Symbol" w:hint="default"/>
      </w:rPr>
    </w:lvl>
    <w:lvl w:ilvl="7" w:tplc="DEB8F652">
      <w:start w:val="1"/>
      <w:numFmt w:val="bullet"/>
      <w:lvlText w:val="o"/>
      <w:lvlJc w:val="left"/>
      <w:pPr>
        <w:ind w:left="5760" w:hanging="360"/>
      </w:pPr>
      <w:rPr>
        <w:rFonts w:ascii="Courier New" w:hAnsi="Courier New" w:hint="default"/>
      </w:rPr>
    </w:lvl>
    <w:lvl w:ilvl="8" w:tplc="4C2A7A40">
      <w:start w:val="1"/>
      <w:numFmt w:val="bullet"/>
      <w:lvlText w:val=""/>
      <w:lvlJc w:val="left"/>
      <w:pPr>
        <w:ind w:left="6480" w:hanging="360"/>
      </w:pPr>
      <w:rPr>
        <w:rFonts w:ascii="Wingdings" w:hAnsi="Wingdings" w:hint="default"/>
      </w:rPr>
    </w:lvl>
  </w:abstractNum>
  <w:abstractNum w:abstractNumId="15" w15:restartNumberingAfterBreak="0">
    <w:nsid w:val="36632DB5"/>
    <w:multiLevelType w:val="hybridMultilevel"/>
    <w:tmpl w:val="E98665E0"/>
    <w:lvl w:ilvl="0" w:tplc="1F0C7E4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B68BC"/>
    <w:multiLevelType w:val="hybridMultilevel"/>
    <w:tmpl w:val="62E68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868E8"/>
    <w:multiLevelType w:val="hybridMultilevel"/>
    <w:tmpl w:val="EB5A9B9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3444AC7"/>
    <w:multiLevelType w:val="hybridMultilevel"/>
    <w:tmpl w:val="174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023BA"/>
    <w:multiLevelType w:val="hybridMultilevel"/>
    <w:tmpl w:val="E664481C"/>
    <w:lvl w:ilvl="0" w:tplc="17D47DA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36116E"/>
    <w:multiLevelType w:val="hybridMultilevel"/>
    <w:tmpl w:val="0CB86F0C"/>
    <w:lvl w:ilvl="0" w:tplc="FE300D22">
      <w:start w:val="2"/>
      <w:numFmt w:val="bullet"/>
      <w:lvlText w:val="-"/>
      <w:lvlJc w:val="left"/>
      <w:pPr>
        <w:ind w:left="432" w:hanging="360"/>
      </w:pPr>
      <w:rPr>
        <w:rFonts w:ascii="Lato" w:eastAsia="Times New Roman" w:hAnsi="Lato"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15:restartNumberingAfterBreak="0">
    <w:nsid w:val="44D26692"/>
    <w:multiLevelType w:val="hybridMultilevel"/>
    <w:tmpl w:val="57D60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5FF1CA1"/>
    <w:multiLevelType w:val="multilevel"/>
    <w:tmpl w:val="93CA1146"/>
    <w:lvl w:ilvl="0">
      <w:start w:val="1"/>
      <w:numFmt w:val="decimal"/>
      <w:pStyle w:val="ListNumber"/>
      <w:suff w:val="space"/>
      <w:lvlText w:val="%1."/>
      <w:lvlJc w:val="left"/>
      <w:pPr>
        <w:ind w:left="360" w:hanging="360"/>
      </w:pPr>
      <w:rPr>
        <w:rFonts w:hint="default"/>
      </w:rPr>
    </w:lvl>
    <w:lvl w:ilvl="1">
      <w:start w:val="1"/>
      <w:numFmt w:val="lowerLetter"/>
      <w:lvlText w:val="%2)"/>
      <w:lvlJc w:val="left"/>
      <w:pPr>
        <w:tabs>
          <w:tab w:val="num" w:pos="851"/>
        </w:tabs>
        <w:ind w:left="720" w:hanging="360"/>
      </w:pPr>
      <w:rPr>
        <w:rFonts w:hint="default"/>
      </w:rPr>
    </w:lvl>
    <w:lvl w:ilvl="2">
      <w:start w:val="1"/>
      <w:numFmt w:val="lowerRoman"/>
      <w:lvlText w:val="%3)"/>
      <w:lvlJc w:val="left"/>
      <w:pPr>
        <w:tabs>
          <w:tab w:val="num" w:pos="1134"/>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4B6B1B"/>
    <w:multiLevelType w:val="hybridMultilevel"/>
    <w:tmpl w:val="026A06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8665D"/>
    <w:multiLevelType w:val="hybridMultilevel"/>
    <w:tmpl w:val="F15E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7415D"/>
    <w:multiLevelType w:val="hybridMultilevel"/>
    <w:tmpl w:val="79146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8B0074"/>
    <w:multiLevelType w:val="hybridMultilevel"/>
    <w:tmpl w:val="271A9B52"/>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D0FB2"/>
    <w:multiLevelType w:val="hybridMultilevel"/>
    <w:tmpl w:val="B4F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C4F89"/>
    <w:multiLevelType w:val="multilevel"/>
    <w:tmpl w:val="C3B20120"/>
    <w:lvl w:ilvl="0">
      <w:start w:val="1"/>
      <w:numFmt w:val="decimal"/>
      <w:pStyle w:val="headiline1"/>
      <w:lvlText w:val="%1."/>
      <w:lvlJc w:val="left"/>
      <w:pPr>
        <w:ind w:left="360" w:hanging="360"/>
      </w:pPr>
      <w:rPr>
        <w:rFonts w:hint="default"/>
      </w:rPr>
    </w:lvl>
    <w:lvl w:ilvl="1">
      <w:start w:val="1"/>
      <w:numFmt w:val="decimal"/>
      <w:isLgl/>
      <w:suff w:val="space"/>
      <w:lvlText w:val="%1.%2."/>
      <w:lvlJc w:val="left"/>
      <w:pPr>
        <w:ind w:left="720" w:hanging="720"/>
      </w:pPr>
      <w:rPr>
        <w:rFonts w:ascii="Lato" w:hAnsi="Lato" w:cs="Arial" w:hint="default"/>
        <w:b/>
        <w:i w:val="0"/>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F4310A5"/>
    <w:multiLevelType w:val="hybridMultilevel"/>
    <w:tmpl w:val="7D9AF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158E1"/>
    <w:multiLevelType w:val="hybridMultilevel"/>
    <w:tmpl w:val="D7FA480E"/>
    <w:lvl w:ilvl="0" w:tplc="B4ACB8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E5D53"/>
    <w:multiLevelType w:val="hybridMultilevel"/>
    <w:tmpl w:val="C16C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922CED"/>
    <w:multiLevelType w:val="hybridMultilevel"/>
    <w:tmpl w:val="9670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04542"/>
    <w:multiLevelType w:val="hybridMultilevel"/>
    <w:tmpl w:val="A49A1AAE"/>
    <w:lvl w:ilvl="0" w:tplc="3000F80C">
      <w:start w:val="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5" w15:restartNumberingAfterBreak="0">
    <w:nsid w:val="5D7634D4"/>
    <w:multiLevelType w:val="hybridMultilevel"/>
    <w:tmpl w:val="7C6CC40E"/>
    <w:lvl w:ilvl="0" w:tplc="0809000F">
      <w:start w:val="1"/>
      <w:numFmt w:val="decimal"/>
      <w:lvlText w:val="%1."/>
      <w:lvlJc w:val="left"/>
      <w:pPr>
        <w:ind w:left="720" w:hanging="360"/>
      </w:pPr>
    </w:lvl>
    <w:lvl w:ilvl="1" w:tplc="992A58C8">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0BD776A"/>
    <w:multiLevelType w:val="multilevel"/>
    <w:tmpl w:val="8CAC0F16"/>
    <w:lvl w:ilvl="0">
      <w:start w:val="1"/>
      <w:numFmt w:val="decimal"/>
      <w:lvlText w:val="%1"/>
      <w:lvlJc w:val="left"/>
      <w:pPr>
        <w:tabs>
          <w:tab w:val="num" w:pos="432"/>
        </w:tabs>
        <w:ind w:left="432" w:hanging="432"/>
      </w:pPr>
    </w:lvl>
    <w:lvl w:ilvl="1">
      <w:start w:val="1"/>
      <w:numFmt w:val="decimal"/>
      <w:pStyle w:val="Styl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4F67B84"/>
    <w:multiLevelType w:val="hybridMultilevel"/>
    <w:tmpl w:val="167AABF6"/>
    <w:lvl w:ilvl="0" w:tplc="78D4FA90">
      <w:start w:val="1"/>
      <w:numFmt w:val="decimal"/>
      <w:lvlText w:val="%1)"/>
      <w:lvlJc w:val="left"/>
      <w:pPr>
        <w:ind w:left="360" w:hanging="360"/>
      </w:pPr>
      <w:rPr>
        <w:rFonts w:asciiTheme="minorHAnsi" w:eastAsia="Times New Roman" w:hAnsiTheme="minorHAnsi" w:cstheme="minorBidi"/>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9" w15:restartNumberingAfterBreak="0">
    <w:nsid w:val="66B8686B"/>
    <w:multiLevelType w:val="hybridMultilevel"/>
    <w:tmpl w:val="D668E376"/>
    <w:lvl w:ilvl="0" w:tplc="1A0A4BB6">
      <w:start w:val="1"/>
      <w:numFmt w:val="decimal"/>
      <w:pStyle w:val="textenumeration"/>
      <w:lvlText w:val="%1."/>
      <w:lvlJc w:val="left"/>
      <w:pPr>
        <w:ind w:left="907" w:hanging="34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688F7937"/>
    <w:multiLevelType w:val="multilevel"/>
    <w:tmpl w:val="9FBC94AA"/>
    <w:lvl w:ilvl="0">
      <w:start w:val="1"/>
      <w:numFmt w:val="decimal"/>
      <w:suff w:val="space"/>
      <w:lvlText w:val="%1"/>
      <w:lvlJc w:val="left"/>
      <w:pPr>
        <w:ind w:left="360" w:hanging="360"/>
      </w:pPr>
      <w:rPr>
        <w:rFonts w:hint="default"/>
        <w:color w:val="FFFFFF" w:themeColor="accent3"/>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C567AF1"/>
    <w:multiLevelType w:val="hybridMultilevel"/>
    <w:tmpl w:val="7D6AE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93928"/>
    <w:multiLevelType w:val="hybridMultilevel"/>
    <w:tmpl w:val="87240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FC58FC"/>
    <w:multiLevelType w:val="multilevel"/>
    <w:tmpl w:val="81E826D2"/>
    <w:lvl w:ilvl="0">
      <w:start w:val="1"/>
      <w:numFmt w:val="decimal"/>
      <w:pStyle w:val="Headline1Appendices"/>
      <w:suff w:val="space"/>
      <w:lvlText w:val="Appendix %1:"/>
      <w:lvlJc w:val="left"/>
      <w:pPr>
        <w:ind w:left="0" w:firstLine="0"/>
      </w:pPr>
      <w:rPr>
        <w:rFonts w:hint="default"/>
        <w:color w:val="FFFFFF" w:themeColor="accent3"/>
      </w:rPr>
    </w:lvl>
    <w:lvl w:ilvl="1">
      <w:start w:val="1"/>
      <w:numFmt w:val="decimal"/>
      <w:suff w:val="space"/>
      <w:lvlText w:val="%2"/>
      <w:lvlJc w:val="left"/>
      <w:pPr>
        <w:ind w:left="576" w:hanging="576"/>
      </w:pPr>
      <w:rPr>
        <w:rFonts w:hint="default"/>
        <w:color w:val="FFFFFF" w:themeColor="accent4"/>
      </w:rPr>
    </w:lvl>
    <w:lvl w:ilvl="2">
      <w:start w:val="1"/>
      <w:numFmt w:val="decimal"/>
      <w:suff w:val="space"/>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705329884">
    <w:abstractNumId w:val="14"/>
  </w:num>
  <w:num w:numId="2" w16cid:durableId="2112554179">
    <w:abstractNumId w:val="16"/>
  </w:num>
  <w:num w:numId="3" w16cid:durableId="251665782">
    <w:abstractNumId w:val="13"/>
  </w:num>
  <w:num w:numId="4" w16cid:durableId="395012378">
    <w:abstractNumId w:val="29"/>
  </w:num>
  <w:num w:numId="5" w16cid:durableId="1495102492">
    <w:abstractNumId w:val="37"/>
  </w:num>
  <w:num w:numId="6" w16cid:durableId="119567965">
    <w:abstractNumId w:val="36"/>
  </w:num>
  <w:num w:numId="7" w16cid:durableId="81798730">
    <w:abstractNumId w:val="35"/>
  </w:num>
  <w:num w:numId="8" w16cid:durableId="2117403637">
    <w:abstractNumId w:val="3"/>
  </w:num>
  <w:num w:numId="9" w16cid:durableId="1967657482">
    <w:abstractNumId w:val="24"/>
  </w:num>
  <w:num w:numId="10" w16cid:durableId="760759993">
    <w:abstractNumId w:val="33"/>
  </w:num>
  <w:num w:numId="11" w16cid:durableId="1569346646">
    <w:abstractNumId w:val="28"/>
  </w:num>
  <w:num w:numId="12" w16cid:durableId="896546793">
    <w:abstractNumId w:val="0"/>
  </w:num>
  <w:num w:numId="13" w16cid:durableId="709379595">
    <w:abstractNumId w:val="9"/>
  </w:num>
  <w:num w:numId="14" w16cid:durableId="496579072">
    <w:abstractNumId w:val="6"/>
  </w:num>
  <w:num w:numId="15" w16cid:durableId="1538928089">
    <w:abstractNumId w:val="43"/>
  </w:num>
  <w:num w:numId="16" w16cid:durableId="1152137228">
    <w:abstractNumId w:val="40"/>
  </w:num>
  <w:num w:numId="17" w16cid:durableId="153107693">
    <w:abstractNumId w:val="22"/>
  </w:num>
  <w:num w:numId="18" w16cid:durableId="1528908257">
    <w:abstractNumId w:val="39"/>
  </w:num>
  <w:num w:numId="19" w16cid:durableId="689986489">
    <w:abstractNumId w:val="27"/>
  </w:num>
  <w:num w:numId="20" w16cid:durableId="1127353740">
    <w:abstractNumId w:val="41"/>
  </w:num>
  <w:num w:numId="21" w16cid:durableId="441076811">
    <w:abstractNumId w:val="12"/>
  </w:num>
  <w:num w:numId="22" w16cid:durableId="191040058">
    <w:abstractNumId w:val="11"/>
  </w:num>
  <w:num w:numId="23" w16cid:durableId="345985441">
    <w:abstractNumId w:val="42"/>
  </w:num>
  <w:num w:numId="24" w16cid:durableId="2128815330">
    <w:abstractNumId w:val="18"/>
    <w:lvlOverride w:ilvl="0">
      <w:startOverride w:val="1"/>
    </w:lvlOverride>
    <w:lvlOverride w:ilvl="1"/>
    <w:lvlOverride w:ilvl="2"/>
    <w:lvlOverride w:ilvl="3"/>
    <w:lvlOverride w:ilvl="4"/>
    <w:lvlOverride w:ilvl="5"/>
    <w:lvlOverride w:ilvl="6"/>
    <w:lvlOverride w:ilvl="7"/>
    <w:lvlOverride w:ilvl="8"/>
  </w:num>
  <w:num w:numId="25" w16cid:durableId="600723996">
    <w:abstractNumId w:val="32"/>
  </w:num>
  <w:num w:numId="26" w16cid:durableId="1820074919">
    <w:abstractNumId w:val="19"/>
  </w:num>
  <w:num w:numId="27" w16cid:durableId="1004549506">
    <w:abstractNumId w:val="26"/>
  </w:num>
  <w:num w:numId="28" w16cid:durableId="517277998">
    <w:abstractNumId w:val="4"/>
  </w:num>
  <w:num w:numId="29" w16cid:durableId="1011371284">
    <w:abstractNumId w:val="5"/>
  </w:num>
  <w:num w:numId="30" w16cid:durableId="1127503141">
    <w:abstractNumId w:val="25"/>
  </w:num>
  <w:num w:numId="31" w16cid:durableId="656110820">
    <w:abstractNumId w:val="15"/>
  </w:num>
  <w:num w:numId="32" w16cid:durableId="385570479">
    <w:abstractNumId w:val="7"/>
  </w:num>
  <w:num w:numId="33" w16cid:durableId="992951359">
    <w:abstractNumId w:val="31"/>
  </w:num>
  <w:num w:numId="34" w16cid:durableId="836726135">
    <w:abstractNumId w:val="8"/>
  </w:num>
  <w:num w:numId="35" w16cid:durableId="685522256">
    <w:abstractNumId w:val="30"/>
  </w:num>
  <w:num w:numId="36" w16cid:durableId="507982672">
    <w:abstractNumId w:val="20"/>
  </w:num>
  <w:num w:numId="37" w16cid:durableId="1564946428">
    <w:abstractNumId w:val="21"/>
  </w:num>
  <w:num w:numId="38" w16cid:durableId="296181539">
    <w:abstractNumId w:val="1"/>
  </w:num>
  <w:num w:numId="39" w16cid:durableId="1689022770">
    <w:abstractNumId w:val="23"/>
  </w:num>
  <w:num w:numId="40" w16cid:durableId="1319387241">
    <w:abstractNumId w:val="2"/>
  </w:num>
  <w:num w:numId="41" w16cid:durableId="800074169">
    <w:abstractNumId w:val="38"/>
  </w:num>
  <w:num w:numId="42" w16cid:durableId="1769278407">
    <w:abstractNumId w:val="34"/>
  </w:num>
  <w:num w:numId="43" w16cid:durableId="12732178">
    <w:abstractNumId w:val="10"/>
  </w:num>
  <w:num w:numId="44" w16cid:durableId="13288295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DF"/>
    <w:rsid w:val="000179FE"/>
    <w:rsid w:val="0002536C"/>
    <w:rsid w:val="0002578F"/>
    <w:rsid w:val="00076E58"/>
    <w:rsid w:val="00090347"/>
    <w:rsid w:val="000A0F33"/>
    <w:rsid w:val="000C3582"/>
    <w:rsid w:val="000E124A"/>
    <w:rsid w:val="000F0B95"/>
    <w:rsid w:val="00104CEC"/>
    <w:rsid w:val="00105050"/>
    <w:rsid w:val="0013022B"/>
    <w:rsid w:val="001501D1"/>
    <w:rsid w:val="001539FE"/>
    <w:rsid w:val="001B0A5D"/>
    <w:rsid w:val="001B3DB9"/>
    <w:rsid w:val="001C5F9C"/>
    <w:rsid w:val="001D3038"/>
    <w:rsid w:val="00205E4C"/>
    <w:rsid w:val="0021389C"/>
    <w:rsid w:val="00240F6D"/>
    <w:rsid w:val="002C3A21"/>
    <w:rsid w:val="002E5460"/>
    <w:rsid w:val="00365188"/>
    <w:rsid w:val="003726CE"/>
    <w:rsid w:val="00393A2A"/>
    <w:rsid w:val="00396A90"/>
    <w:rsid w:val="003B0341"/>
    <w:rsid w:val="003B4CE7"/>
    <w:rsid w:val="003C48AB"/>
    <w:rsid w:val="003F50CE"/>
    <w:rsid w:val="00424487"/>
    <w:rsid w:val="0047702E"/>
    <w:rsid w:val="004D43CD"/>
    <w:rsid w:val="004D54EF"/>
    <w:rsid w:val="004E6DC1"/>
    <w:rsid w:val="004F7ABE"/>
    <w:rsid w:val="00533015"/>
    <w:rsid w:val="00574C23"/>
    <w:rsid w:val="00591E97"/>
    <w:rsid w:val="005A0946"/>
    <w:rsid w:val="005A3875"/>
    <w:rsid w:val="005E6BE0"/>
    <w:rsid w:val="005F7699"/>
    <w:rsid w:val="00603843"/>
    <w:rsid w:val="006873F2"/>
    <w:rsid w:val="00690E33"/>
    <w:rsid w:val="006C0EC6"/>
    <w:rsid w:val="006C3E14"/>
    <w:rsid w:val="006E3786"/>
    <w:rsid w:val="006E5C5D"/>
    <w:rsid w:val="006F349D"/>
    <w:rsid w:val="006F4196"/>
    <w:rsid w:val="00700913"/>
    <w:rsid w:val="00701125"/>
    <w:rsid w:val="00706CD9"/>
    <w:rsid w:val="007121DF"/>
    <w:rsid w:val="007800DC"/>
    <w:rsid w:val="00792013"/>
    <w:rsid w:val="007D1054"/>
    <w:rsid w:val="007D7728"/>
    <w:rsid w:val="007D7A68"/>
    <w:rsid w:val="007F02BE"/>
    <w:rsid w:val="00837B47"/>
    <w:rsid w:val="00872509"/>
    <w:rsid w:val="008A13C1"/>
    <w:rsid w:val="008B73DA"/>
    <w:rsid w:val="008B7F43"/>
    <w:rsid w:val="008E0164"/>
    <w:rsid w:val="00932328"/>
    <w:rsid w:val="00936707"/>
    <w:rsid w:val="00956D29"/>
    <w:rsid w:val="00982BD3"/>
    <w:rsid w:val="0098421C"/>
    <w:rsid w:val="009A2740"/>
    <w:rsid w:val="009B05AB"/>
    <w:rsid w:val="009B3C94"/>
    <w:rsid w:val="009B4F3D"/>
    <w:rsid w:val="00A319E8"/>
    <w:rsid w:val="00A333F6"/>
    <w:rsid w:val="00A565DC"/>
    <w:rsid w:val="00A83B88"/>
    <w:rsid w:val="00A90504"/>
    <w:rsid w:val="00A950E1"/>
    <w:rsid w:val="00AC5793"/>
    <w:rsid w:val="00AD7ABB"/>
    <w:rsid w:val="00B05DAB"/>
    <w:rsid w:val="00B06790"/>
    <w:rsid w:val="00B231C7"/>
    <w:rsid w:val="00B42C29"/>
    <w:rsid w:val="00B64CC7"/>
    <w:rsid w:val="00B64EAA"/>
    <w:rsid w:val="00B73638"/>
    <w:rsid w:val="00B74027"/>
    <w:rsid w:val="00B75A2C"/>
    <w:rsid w:val="00B776A8"/>
    <w:rsid w:val="00C4317D"/>
    <w:rsid w:val="00C51141"/>
    <w:rsid w:val="00C5750C"/>
    <w:rsid w:val="00C83DF9"/>
    <w:rsid w:val="00C91150"/>
    <w:rsid w:val="00C93361"/>
    <w:rsid w:val="00D00FC2"/>
    <w:rsid w:val="00D075DB"/>
    <w:rsid w:val="00D5777C"/>
    <w:rsid w:val="00D8326A"/>
    <w:rsid w:val="00D9184F"/>
    <w:rsid w:val="00D97A98"/>
    <w:rsid w:val="00DC0FD1"/>
    <w:rsid w:val="00DC5883"/>
    <w:rsid w:val="00DE2ACC"/>
    <w:rsid w:val="00E14A9F"/>
    <w:rsid w:val="00E276AC"/>
    <w:rsid w:val="00E562D6"/>
    <w:rsid w:val="00E57AC5"/>
    <w:rsid w:val="00E92E26"/>
    <w:rsid w:val="00EB3B25"/>
    <w:rsid w:val="00EC7E9D"/>
    <w:rsid w:val="00EE4AE1"/>
    <w:rsid w:val="00EF1E17"/>
    <w:rsid w:val="00F3623A"/>
    <w:rsid w:val="00F522AB"/>
    <w:rsid w:val="00FB3D4D"/>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9925A"/>
  <w15:chartTrackingRefBased/>
  <w15:docId w15:val="{A7BBE022-04A4-4490-BC78-FF9CC429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F2"/>
    <w:pPr>
      <w:spacing w:after="240"/>
      <w:jc w:val="both"/>
    </w:pPr>
    <w:rPr>
      <w:rFonts w:asciiTheme="minorHAnsi" w:hAnsiTheme="minorHAnsi"/>
      <w:kern w:val="8"/>
      <w:sz w:val="24"/>
      <w:lang w:val="en-GB"/>
    </w:rPr>
  </w:style>
  <w:style w:type="paragraph" w:styleId="Heading1">
    <w:name w:val="heading 1"/>
    <w:basedOn w:val="Normal"/>
    <w:next w:val="Normal"/>
    <w:link w:val="Heading1Char"/>
    <w:uiPriority w:val="9"/>
    <w:semiHidden/>
    <w:rsid w:val="003726CE"/>
    <w:pPr>
      <w:spacing w:before="480"/>
      <w:outlineLvl w:val="0"/>
    </w:pPr>
    <w:rPr>
      <w:rFonts w:eastAsiaTheme="majorEastAsia" w:cstheme="majorBidi"/>
      <w:b/>
      <w:bCs/>
      <w:color w:val="0B1868" w:themeColor="accent1" w:themeShade="BF"/>
      <w:sz w:val="28"/>
    </w:rPr>
  </w:style>
  <w:style w:type="paragraph" w:styleId="Heading2">
    <w:name w:val="heading 2"/>
    <w:basedOn w:val="Normal"/>
    <w:next w:val="Normal"/>
    <w:link w:val="Heading2Char"/>
    <w:uiPriority w:val="9"/>
    <w:semiHidden/>
    <w:rsid w:val="001B0A5D"/>
    <w:pPr>
      <w:keepNext/>
      <w:keepLines/>
      <w:spacing w:before="200"/>
      <w:outlineLvl w:val="1"/>
    </w:pPr>
    <w:rPr>
      <w:rFonts w:asciiTheme="majorHAnsi" w:eastAsiaTheme="majorEastAsia" w:hAnsiTheme="majorHAnsi" w:cstheme="majorBidi"/>
      <w:b/>
      <w:bCs/>
      <w:color w:val="0F218B" w:themeColor="accent1"/>
      <w:sz w:val="26"/>
      <w:szCs w:val="26"/>
    </w:rPr>
  </w:style>
  <w:style w:type="paragraph" w:styleId="Heading3">
    <w:name w:val="heading 3"/>
    <w:basedOn w:val="Normal"/>
    <w:next w:val="Normal"/>
    <w:link w:val="Heading3Char"/>
    <w:uiPriority w:val="9"/>
    <w:semiHidden/>
    <w:rsid w:val="001B0A5D"/>
    <w:pPr>
      <w:keepNext/>
      <w:keepLines/>
      <w:spacing w:before="200"/>
      <w:outlineLvl w:val="2"/>
    </w:pPr>
    <w:rPr>
      <w:rFonts w:asciiTheme="majorHAnsi" w:eastAsiaTheme="majorEastAsia" w:hAnsiTheme="majorHAnsi" w:cstheme="majorBidi"/>
      <w:b/>
      <w:bCs/>
      <w:color w:val="0F218B" w:themeColor="accent1"/>
    </w:rPr>
  </w:style>
  <w:style w:type="paragraph" w:styleId="Heading4">
    <w:name w:val="heading 4"/>
    <w:aliases w:val="Headline 4 (Appendixes)"/>
    <w:basedOn w:val="Normal"/>
    <w:next w:val="Normal"/>
    <w:link w:val="Heading4Char"/>
    <w:uiPriority w:val="4"/>
    <w:semiHidden/>
    <w:rsid w:val="003726CE"/>
    <w:pPr>
      <w:outlineLvl w:val="3"/>
    </w:pPr>
  </w:style>
  <w:style w:type="paragraph" w:styleId="Heading5">
    <w:name w:val="heading 5"/>
    <w:basedOn w:val="Heading4"/>
    <w:next w:val="Normal"/>
    <w:link w:val="Heading5Char"/>
    <w:uiPriority w:val="9"/>
    <w:semiHidden/>
    <w:rsid w:val="001B0A5D"/>
    <w:pPr>
      <w:numPr>
        <w:ilvl w:val="4"/>
        <w:numId w:val="15"/>
      </w:numPr>
      <w:outlineLvl w:val="4"/>
    </w:pPr>
    <w:rPr>
      <w:sz w:val="26"/>
      <w:szCs w:val="26"/>
    </w:rPr>
  </w:style>
  <w:style w:type="paragraph" w:styleId="Heading6">
    <w:name w:val="heading 6"/>
    <w:basedOn w:val="Normal"/>
    <w:next w:val="Normal"/>
    <w:link w:val="Heading6Char"/>
    <w:uiPriority w:val="9"/>
    <w:semiHidden/>
    <w:rsid w:val="001B0A5D"/>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rsid w:val="001B0A5D"/>
    <w:pPr>
      <w:numPr>
        <w:ilvl w:val="6"/>
        <w:numId w:val="15"/>
      </w:numPr>
      <w:spacing w:before="240" w:after="60"/>
      <w:outlineLvl w:val="6"/>
    </w:pPr>
    <w:rPr>
      <w:rFonts w:ascii="Times New Roman" w:hAnsi="Times New Roman"/>
    </w:rPr>
  </w:style>
  <w:style w:type="paragraph" w:styleId="Heading8">
    <w:name w:val="heading 8"/>
    <w:basedOn w:val="Normal"/>
    <w:next w:val="Normal"/>
    <w:link w:val="Heading8Char"/>
    <w:uiPriority w:val="9"/>
    <w:semiHidden/>
    <w:rsid w:val="001B0A5D"/>
    <w:pPr>
      <w:numPr>
        <w:ilvl w:val="7"/>
        <w:numId w:val="15"/>
      </w:numPr>
      <w:spacing w:before="240" w:after="60"/>
      <w:outlineLvl w:val="7"/>
    </w:pPr>
    <w:rPr>
      <w:rFonts w:ascii="Times New Roman" w:hAnsi="Times New Roman"/>
      <w:i/>
      <w:iCs/>
      <w:smallCaps/>
    </w:rPr>
  </w:style>
  <w:style w:type="paragraph" w:styleId="Heading9">
    <w:name w:val="heading 9"/>
    <w:basedOn w:val="Normal"/>
    <w:next w:val="Normal"/>
    <w:link w:val="Heading9Char"/>
    <w:semiHidden/>
    <w:rsid w:val="001B0A5D"/>
    <w:pPr>
      <w:numPr>
        <w:ilvl w:val="8"/>
        <w:numId w:val="15"/>
      </w:numPr>
      <w:spacing w:before="240" w:after="60"/>
      <w:outlineLvl w:val="8"/>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75A2C"/>
    <w:rPr>
      <w:rFonts w:asciiTheme="majorHAnsi" w:eastAsiaTheme="majorEastAsia" w:hAnsiTheme="majorHAnsi" w:cstheme="majorBidi"/>
      <w:bCs/>
      <w:caps/>
      <w:color w:val="0B1868" w:themeColor="accent1" w:themeShade="BF"/>
      <w:kern w:val="8"/>
      <w:sz w:val="28"/>
      <w:szCs w:val="28"/>
      <w:lang w:val="en-GB" w:eastAsia="de-DE"/>
    </w:rPr>
  </w:style>
  <w:style w:type="character" w:customStyle="1" w:styleId="Heading2Char">
    <w:name w:val="Heading 2 Char"/>
    <w:basedOn w:val="DefaultParagraphFont"/>
    <w:link w:val="Heading2"/>
    <w:uiPriority w:val="9"/>
    <w:semiHidden/>
    <w:rsid w:val="00B75A2C"/>
    <w:rPr>
      <w:rFonts w:asciiTheme="majorHAnsi" w:eastAsiaTheme="majorEastAsia" w:hAnsiTheme="majorHAnsi" w:cstheme="majorBidi"/>
      <w:b/>
      <w:bCs/>
      <w:color w:val="0F218B" w:themeColor="accent1"/>
      <w:kern w:val="8"/>
      <w:sz w:val="26"/>
      <w:szCs w:val="26"/>
      <w:lang w:val="en-GB"/>
    </w:rPr>
  </w:style>
  <w:style w:type="character" w:customStyle="1" w:styleId="Heading3Char">
    <w:name w:val="Heading 3 Char"/>
    <w:basedOn w:val="DefaultParagraphFont"/>
    <w:link w:val="Heading3"/>
    <w:uiPriority w:val="9"/>
    <w:semiHidden/>
    <w:rsid w:val="00B75A2C"/>
    <w:rPr>
      <w:rFonts w:asciiTheme="majorHAnsi" w:eastAsiaTheme="majorEastAsia" w:hAnsiTheme="majorHAnsi" w:cstheme="majorBidi"/>
      <w:b/>
      <w:bCs/>
      <w:color w:val="0F218B" w:themeColor="accent1"/>
      <w:kern w:val="8"/>
      <w:sz w:val="24"/>
      <w:lang w:val="en-GB"/>
    </w:rPr>
  </w:style>
  <w:style w:type="character" w:customStyle="1" w:styleId="Heading4Char">
    <w:name w:val="Heading 4 Char"/>
    <w:aliases w:val="Headline 4 (Appendixes) Char"/>
    <w:basedOn w:val="DefaultParagraphFont"/>
    <w:link w:val="Heading4"/>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Heading5Char">
    <w:name w:val="Heading 5 Char"/>
    <w:basedOn w:val="DefaultParagraphFont"/>
    <w:link w:val="Heading5"/>
    <w:uiPriority w:val="9"/>
    <w:semiHidden/>
    <w:rsid w:val="00B75A2C"/>
    <w:rPr>
      <w:rFonts w:asciiTheme="majorHAnsi" w:eastAsia="Times New Roman" w:hAnsiTheme="majorHAnsi" w:cs="Arial"/>
      <w:b/>
      <w:color w:val="0F218B" w:themeColor="accent1"/>
      <w:kern w:val="8"/>
      <w:sz w:val="26"/>
      <w:szCs w:val="26"/>
      <w:lang w:val="en-GB" w:eastAsia="de-DE"/>
    </w:rPr>
  </w:style>
  <w:style w:type="character" w:customStyle="1" w:styleId="Heading6Char">
    <w:name w:val="Heading 6 Char"/>
    <w:basedOn w:val="DefaultParagraphFont"/>
    <w:link w:val="Heading6"/>
    <w:uiPriority w:val="9"/>
    <w:semiHidden/>
    <w:rsid w:val="00B75A2C"/>
    <w:rPr>
      <w:rFonts w:ascii="Times New Roman" w:hAnsi="Times New Roman"/>
      <w:b/>
      <w:bCs/>
      <w:kern w:val="8"/>
      <w:sz w:val="24"/>
      <w:lang w:val="en-GB"/>
    </w:rPr>
  </w:style>
  <w:style w:type="character" w:customStyle="1" w:styleId="Heading7Char">
    <w:name w:val="Heading 7 Char"/>
    <w:basedOn w:val="DefaultParagraphFont"/>
    <w:link w:val="Heading7"/>
    <w:uiPriority w:val="9"/>
    <w:semiHidden/>
    <w:rsid w:val="00B75A2C"/>
    <w:rPr>
      <w:rFonts w:ascii="Times New Roman" w:hAnsi="Times New Roman"/>
      <w:kern w:val="8"/>
      <w:sz w:val="24"/>
      <w:lang w:val="en-GB"/>
    </w:rPr>
  </w:style>
  <w:style w:type="character" w:customStyle="1" w:styleId="Heading8Char">
    <w:name w:val="Heading 8 Char"/>
    <w:basedOn w:val="DefaultParagraphFont"/>
    <w:link w:val="Heading8"/>
    <w:uiPriority w:val="9"/>
    <w:semiHidden/>
    <w:rsid w:val="00B75A2C"/>
    <w:rPr>
      <w:rFonts w:ascii="Times New Roman" w:hAnsi="Times New Roman"/>
      <w:i/>
      <w:iCs/>
      <w:smallCaps/>
      <w:kern w:val="8"/>
      <w:sz w:val="24"/>
      <w:lang w:val="en-GB"/>
    </w:rPr>
  </w:style>
  <w:style w:type="character" w:customStyle="1" w:styleId="Heading9Char">
    <w:name w:val="Heading 9 Char"/>
    <w:basedOn w:val="DefaultParagraphFont"/>
    <w:link w:val="Heading9"/>
    <w:semiHidden/>
    <w:rsid w:val="00B75A2C"/>
    <w:rPr>
      <w:rFonts w:asciiTheme="minorHAnsi" w:hAnsiTheme="minorHAnsi"/>
      <w:smallCaps/>
      <w:kern w:val="8"/>
      <w:sz w:val="24"/>
      <w:szCs w:val="20"/>
      <w:lang w:val="en-GB"/>
    </w:rPr>
  </w:style>
  <w:style w:type="table" w:styleId="TableGrid">
    <w:name w:val="Table Grid"/>
    <w:aliases w:val="ENTSO-E Table"/>
    <w:basedOn w:val="TableNormal"/>
    <w:uiPriority w:val="39"/>
    <w:rsid w:val="00D00FC2"/>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themeColor="accent1"/>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next w:val="Normal"/>
    <w:link w:val="headlineheaderZchn"/>
    <w:semiHidden/>
    <w:rsid w:val="001B0A5D"/>
    <w:pPr>
      <w:spacing w:after="280" w:line="600" w:lineRule="exact"/>
    </w:pPr>
    <w:rPr>
      <w:rFonts w:ascii="Arial" w:eastAsia="Times New Roman" w:hAnsi="Arial" w:cs="Times New Roman"/>
      <w:b/>
      <w:bCs/>
      <w:color w:val="23236E"/>
      <w:sz w:val="57"/>
      <w:szCs w:val="24"/>
      <w:lang w:val="en-GB" w:eastAsia="de-DE"/>
    </w:rPr>
  </w:style>
  <w:style w:type="character" w:customStyle="1" w:styleId="headlineheaderZchn">
    <w:name w:val="headline header Zchn"/>
    <w:basedOn w:val="DefaultParagraphFont"/>
    <w:link w:val="headlineheader"/>
    <w:semiHidden/>
    <w:rsid w:val="00B75A2C"/>
    <w:rPr>
      <w:rFonts w:ascii="Arial" w:eastAsia="Times New Roman" w:hAnsi="Arial" w:cs="Times New Roman"/>
      <w:b/>
      <w:bCs/>
      <w:color w:val="23236E"/>
      <w:sz w:val="57"/>
      <w:szCs w:val="24"/>
      <w:lang w:val="en-GB" w:eastAsia="de-DE"/>
    </w:rPr>
  </w:style>
  <w:style w:type="paragraph" w:customStyle="1" w:styleId="exampleheaderdate">
    <w:name w:val="example header date"/>
    <w:basedOn w:val="headlineheader"/>
    <w:link w:val="exampleheaderdateZchn"/>
    <w:semiHidden/>
    <w:rsid w:val="001B0A5D"/>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B75A2C"/>
    <w:rPr>
      <w:rFonts w:ascii="Arial" w:eastAsia="Times New Roman" w:hAnsi="Arial" w:cs="Times New Roman"/>
      <w:b w:val="0"/>
      <w:bCs w:val="0"/>
      <w:color w:val="23236E"/>
      <w:sz w:val="24"/>
      <w:szCs w:val="24"/>
      <w:lang w:val="en-GB" w:eastAsia="de-DE"/>
    </w:rPr>
  </w:style>
  <w:style w:type="paragraph" w:customStyle="1" w:styleId="HEADERexample">
    <w:name w:val="HEADER example"/>
    <w:semiHidden/>
    <w:rsid w:val="001B0A5D"/>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DefaultParagraphFont"/>
    <w:uiPriority w:val="2"/>
    <w:semiHidden/>
    <w:rsid w:val="001B0A5D"/>
    <w:rPr>
      <w:rFonts w:ascii="Times New Roman" w:hAnsi="Times New Roman"/>
      <w:sz w:val="22"/>
      <w:lang w:val="en-GB"/>
    </w:rPr>
  </w:style>
  <w:style w:type="paragraph" w:styleId="BalloonText">
    <w:name w:val="Balloon Text"/>
    <w:basedOn w:val="Normal"/>
    <w:link w:val="BalloonTextChar"/>
    <w:uiPriority w:val="99"/>
    <w:semiHidden/>
    <w:rsid w:val="001B0A5D"/>
    <w:rPr>
      <w:rFonts w:ascii="Tahoma" w:hAnsi="Tahoma" w:cs="Tahoma"/>
      <w:sz w:val="16"/>
      <w:szCs w:val="16"/>
    </w:rPr>
  </w:style>
  <w:style w:type="character" w:customStyle="1" w:styleId="BalloonTextChar">
    <w:name w:val="Balloon Text Char"/>
    <w:basedOn w:val="DefaultParagraphFont"/>
    <w:link w:val="BalloonText"/>
    <w:uiPriority w:val="99"/>
    <w:semiHidden/>
    <w:rsid w:val="001B0A5D"/>
    <w:rPr>
      <w:rFonts w:ascii="Tahoma" w:eastAsia="Times New Roman" w:hAnsi="Tahoma" w:cs="Tahoma"/>
      <w:sz w:val="16"/>
      <w:szCs w:val="16"/>
      <w:lang w:val="en-GB" w:eastAsia="de-DE"/>
    </w:rPr>
  </w:style>
  <w:style w:type="paragraph" w:customStyle="1" w:styleId="Day14pt">
    <w:name w:val="Day 14 pt"/>
    <w:basedOn w:val="exampleheaderdate"/>
    <w:next w:val="Normal"/>
    <w:link w:val="Day14ptZchn1"/>
    <w:semiHidden/>
    <w:rsid w:val="001B0A5D"/>
    <w:pPr>
      <w:spacing w:after="120"/>
    </w:pPr>
    <w:rPr>
      <w:b/>
      <w:sz w:val="28"/>
      <w:szCs w:val="28"/>
    </w:rPr>
  </w:style>
  <w:style w:type="character" w:customStyle="1" w:styleId="Day14ptZchn1">
    <w:name w:val="Day 14 pt Zchn1"/>
    <w:basedOn w:val="exampleheaderdateZchn"/>
    <w:link w:val="Day14pt"/>
    <w:semiHidden/>
    <w:rsid w:val="001B0A5D"/>
    <w:rPr>
      <w:rFonts w:ascii="Arial" w:eastAsia="Times New Roman" w:hAnsi="Arial" w:cs="Times New Roman"/>
      <w:b/>
      <w:bCs w:val="0"/>
      <w:color w:val="23236E"/>
      <w:sz w:val="28"/>
      <w:szCs w:val="28"/>
      <w:lang w:val="en-GB" w:eastAsia="de-DE"/>
    </w:rPr>
  </w:style>
  <w:style w:type="character" w:customStyle="1" w:styleId="Day14ptZchn">
    <w:name w:val="Day 14 pt Zchn"/>
    <w:basedOn w:val="exampleheaderdateZchn"/>
    <w:semiHidden/>
    <w:rsid w:val="001B0A5D"/>
    <w:rPr>
      <w:rFonts w:ascii="Arial" w:eastAsia="Times New Roman" w:hAnsi="Arial" w:cs="Times New Roman"/>
      <w:b w:val="0"/>
      <w:bCs w:val="0"/>
      <w:color w:val="23236E"/>
      <w:sz w:val="24"/>
      <w:szCs w:val="24"/>
      <w:lang w:val="en-GB" w:eastAsia="de-DE"/>
    </w:rPr>
  </w:style>
  <w:style w:type="paragraph" w:styleId="ListParagraph">
    <w:name w:val="List Paragraph"/>
    <w:basedOn w:val="Normal"/>
    <w:uiPriority w:val="34"/>
    <w:qFormat/>
    <w:rsid w:val="00205E4C"/>
    <w:pPr>
      <w:keepNext/>
      <w:ind w:left="851"/>
    </w:pPr>
  </w:style>
  <w:style w:type="paragraph" w:customStyle="1" w:styleId="Body">
    <w:name w:val="_Body"/>
    <w:basedOn w:val="Normal"/>
    <w:qFormat/>
    <w:rsid w:val="00E92E26"/>
    <w:rPr>
      <w:rFonts w:cs="Calibri"/>
    </w:rPr>
  </w:style>
  <w:style w:type="paragraph" w:customStyle="1" w:styleId="Mischeaders">
    <w:name w:val="Misc headers"/>
    <w:basedOn w:val="Normal"/>
    <w:next w:val="Normal"/>
    <w:link w:val="MischeadersChar"/>
    <w:uiPriority w:val="99"/>
    <w:semiHidden/>
    <w:rsid w:val="003726CE"/>
  </w:style>
  <w:style w:type="character" w:customStyle="1" w:styleId="MischeadersChar">
    <w:name w:val="Misc headers Char"/>
    <w:basedOn w:val="exampleheaderdateZchn"/>
    <w:link w:val="Mischeaders"/>
    <w:uiPriority w:val="99"/>
    <w:semiHidden/>
    <w:rsid w:val="00B75A2C"/>
    <w:rPr>
      <w:rFonts w:asciiTheme="majorHAnsi" w:eastAsia="Times New Roman" w:hAnsiTheme="majorHAnsi" w:cs="Times New Roman"/>
      <w:b/>
      <w:bCs w:val="0"/>
      <w:caps/>
      <w:color w:val="0F218B" w:themeColor="accent1"/>
      <w:kern w:val="8"/>
      <w:sz w:val="40"/>
      <w:szCs w:val="28"/>
      <w:lang w:val="en-GB" w:eastAsia="de-DE"/>
    </w:rPr>
  </w:style>
  <w:style w:type="paragraph" w:customStyle="1" w:styleId="textregular">
    <w:name w:val="text regular"/>
    <w:link w:val="textregularZchn"/>
    <w:semiHidden/>
    <w:rsid w:val="001B0A5D"/>
    <w:pPr>
      <w:jc w:val="both"/>
    </w:pPr>
    <w:rPr>
      <w:rFonts w:ascii="Times New Roman" w:eastAsia="Times New Roman" w:hAnsi="Times New Roman" w:cs="Times New Roman"/>
      <w:color w:val="23236E"/>
      <w:sz w:val="28"/>
      <w:szCs w:val="19"/>
      <w:lang w:val="en-GB" w:eastAsia="de-DE"/>
    </w:rPr>
  </w:style>
  <w:style w:type="character" w:customStyle="1" w:styleId="textregularZchn">
    <w:name w:val="text regular Zchn"/>
    <w:basedOn w:val="DefaultParagraphFont"/>
    <w:link w:val="textregular"/>
    <w:semiHidden/>
    <w:rsid w:val="003726CE"/>
    <w:rPr>
      <w:rFonts w:ascii="Times New Roman" w:eastAsia="Times New Roman" w:hAnsi="Times New Roman" w:cs="Times New Roman"/>
      <w:b w:val="0"/>
      <w:caps w:val="0"/>
      <w:color w:val="23236E"/>
      <w:kern w:val="8"/>
      <w:sz w:val="28"/>
      <w:szCs w:val="19"/>
      <w:lang w:val="en-GB" w:eastAsia="de-DE"/>
    </w:rPr>
  </w:style>
  <w:style w:type="paragraph" w:customStyle="1" w:styleId="decisionhead">
    <w:name w:val="decision head"/>
    <w:next w:val="Normal"/>
    <w:link w:val="decisionheadZchn"/>
    <w:uiPriority w:val="3"/>
    <w:semiHidden/>
    <w:rsid w:val="001B0A5D"/>
    <w:pPr>
      <w:pBdr>
        <w:top w:val="single" w:sz="24" w:space="1" w:color="B4B4C8"/>
        <w:left w:val="single" w:sz="24" w:space="4" w:color="B4B4C8"/>
        <w:right w:val="single" w:sz="24" w:space="4" w:color="B4B4C8"/>
      </w:pBdr>
      <w:shd w:val="clear" w:color="auto" w:fill="B4B4C8"/>
      <w:spacing w:after="0" w:line="260" w:lineRule="exact"/>
      <w:ind w:left="170" w:right="170"/>
    </w:pPr>
    <w:rPr>
      <w:rFonts w:ascii="Arial" w:eastAsia="Times New Roman" w:hAnsi="Arial" w:cs="Arial"/>
      <w:b/>
      <w:color w:val="23236E"/>
      <w:sz w:val="24"/>
      <w:lang w:val="en-GB" w:eastAsia="de-DE"/>
    </w:rPr>
  </w:style>
  <w:style w:type="character" w:customStyle="1" w:styleId="decisionheadZchn">
    <w:name w:val="decision head Zchn"/>
    <w:basedOn w:val="DefaultParagraphFont"/>
    <w:link w:val="decisionhead"/>
    <w:uiPriority w:val="3"/>
    <w:semiHidden/>
    <w:rsid w:val="00B75A2C"/>
    <w:rPr>
      <w:rFonts w:ascii="Arial" w:eastAsia="Times New Roman" w:hAnsi="Arial" w:cs="Arial"/>
      <w:b/>
      <w:color w:val="23236E"/>
      <w:sz w:val="24"/>
      <w:shd w:val="clear" w:color="auto" w:fill="B4B4C8"/>
      <w:lang w:val="en-GB" w:eastAsia="de-DE"/>
    </w:rPr>
  </w:style>
  <w:style w:type="paragraph" w:customStyle="1" w:styleId="textenumeration">
    <w:name w:val="text enumeration"/>
    <w:basedOn w:val="Normal"/>
    <w:link w:val="textenumerationChar"/>
    <w:uiPriority w:val="1"/>
    <w:semiHidden/>
    <w:rsid w:val="00DC0FD1"/>
    <w:pPr>
      <w:numPr>
        <w:numId w:val="18"/>
      </w:numPr>
    </w:pPr>
    <w:rPr>
      <w:szCs w:val="19"/>
    </w:rPr>
  </w:style>
  <w:style w:type="character" w:customStyle="1" w:styleId="textenumerationChar">
    <w:name w:val="text enumeration Char"/>
    <w:basedOn w:val="textregularZchn"/>
    <w:link w:val="textenumeration"/>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customStyle="1" w:styleId="textbullets">
    <w:name w:val="text bullets"/>
    <w:basedOn w:val="Normal"/>
    <w:link w:val="textbulletsChar"/>
    <w:uiPriority w:val="1"/>
    <w:semiHidden/>
    <w:rsid w:val="00706CD9"/>
    <w:pPr>
      <w:spacing w:before="240"/>
    </w:pPr>
    <w:rPr>
      <w:rFonts w:cs="Times New Roman"/>
      <w:szCs w:val="19"/>
    </w:rPr>
  </w:style>
  <w:style w:type="character" w:customStyle="1" w:styleId="textbulletsChar">
    <w:name w:val="text bullets Char"/>
    <w:basedOn w:val="textregularZchn"/>
    <w:link w:val="textbullets"/>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styleId="Footer">
    <w:name w:val="footer"/>
    <w:basedOn w:val="Normal"/>
    <w:link w:val="FooterChar"/>
    <w:uiPriority w:val="99"/>
    <w:rsid w:val="009A2740"/>
    <w:pPr>
      <w:tabs>
        <w:tab w:val="center" w:pos="4536"/>
        <w:tab w:val="right" w:pos="9072"/>
      </w:tabs>
      <w:spacing w:after="0"/>
    </w:pPr>
    <w:rPr>
      <w:sz w:val="16"/>
    </w:rPr>
  </w:style>
  <w:style w:type="character" w:customStyle="1" w:styleId="FooterChar">
    <w:name w:val="Footer Char"/>
    <w:basedOn w:val="DefaultParagraphFont"/>
    <w:link w:val="Footer"/>
    <w:uiPriority w:val="99"/>
    <w:rsid w:val="009A2740"/>
    <w:rPr>
      <w:sz w:val="16"/>
      <w:lang w:val="en-GB"/>
    </w:rPr>
  </w:style>
  <w:style w:type="paragraph" w:styleId="Header">
    <w:name w:val="header"/>
    <w:basedOn w:val="Normal"/>
    <w:link w:val="HeaderChar"/>
    <w:uiPriority w:val="99"/>
    <w:rsid w:val="001B0A5D"/>
    <w:pPr>
      <w:tabs>
        <w:tab w:val="center" w:pos="4536"/>
        <w:tab w:val="right" w:pos="9072"/>
      </w:tabs>
    </w:pPr>
  </w:style>
  <w:style w:type="character" w:customStyle="1" w:styleId="HeaderChar">
    <w:name w:val="Header Char"/>
    <w:basedOn w:val="DefaultParagraphFont"/>
    <w:link w:val="Header"/>
    <w:uiPriority w:val="99"/>
    <w:rsid w:val="001B0A5D"/>
    <w:rPr>
      <w:rFonts w:ascii="Arial" w:eastAsia="Times New Roman" w:hAnsi="Arial" w:cs="Arial"/>
      <w:lang w:val="en-GB" w:eastAsia="de-DE"/>
    </w:rPr>
  </w:style>
  <w:style w:type="paragraph" w:styleId="FootnoteText">
    <w:name w:val="footnote text"/>
    <w:aliases w:val="footnotes"/>
    <w:basedOn w:val="Normal"/>
    <w:link w:val="FootnoteTextChar"/>
    <w:uiPriority w:val="99"/>
    <w:rsid w:val="006F4196"/>
    <w:pPr>
      <w:spacing w:after="0"/>
    </w:pPr>
    <w:rPr>
      <w:i/>
      <w:sz w:val="19"/>
      <w:szCs w:val="20"/>
    </w:rPr>
  </w:style>
  <w:style w:type="character" w:customStyle="1" w:styleId="FootnoteTextChar">
    <w:name w:val="Footnote Text Char"/>
    <w:aliases w:val="footnotes Char"/>
    <w:basedOn w:val="DefaultParagraphFont"/>
    <w:link w:val="FootnoteText"/>
    <w:uiPriority w:val="99"/>
    <w:rsid w:val="006F4196"/>
    <w:rPr>
      <w:i/>
      <w:sz w:val="19"/>
      <w:szCs w:val="20"/>
    </w:rPr>
  </w:style>
  <w:style w:type="character" w:styleId="FootnoteReference">
    <w:name w:val="footnote reference"/>
    <w:basedOn w:val="DefaultParagraphFont"/>
    <w:uiPriority w:val="99"/>
    <w:rsid w:val="001B0A5D"/>
    <w:rPr>
      <w:vertAlign w:val="superscript"/>
    </w:rPr>
  </w:style>
  <w:style w:type="paragraph" w:customStyle="1" w:styleId="decisionbullet1">
    <w:name w:val="decision bullet 1"/>
    <w:basedOn w:val="Normal"/>
    <w:link w:val="decisionbullet1Zchn"/>
    <w:uiPriority w:val="4"/>
    <w:semiHidden/>
    <w:rsid w:val="001B0A5D"/>
    <w:pPr>
      <w:numPr>
        <w:numId w:val="2"/>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rPr>
  </w:style>
  <w:style w:type="character" w:customStyle="1" w:styleId="decisionbullet1Zchn">
    <w:name w:val="decision bullet 1 Zchn"/>
    <w:basedOn w:val="DefaultParagraphFont"/>
    <w:link w:val="decisionbullet1"/>
    <w:uiPriority w:val="4"/>
    <w:semiHidden/>
    <w:rsid w:val="00B75A2C"/>
    <w:rPr>
      <w:rFonts w:ascii="Times New Roman" w:hAnsi="Times New Roman"/>
      <w:kern w:val="8"/>
      <w:position w:val="8"/>
      <w:sz w:val="24"/>
      <w:szCs w:val="19"/>
      <w:shd w:val="clear" w:color="auto" w:fill="B4B4C8"/>
      <w:lang w:val="en-GB"/>
    </w:rPr>
  </w:style>
  <w:style w:type="paragraph" w:customStyle="1" w:styleId="decisionbullet2">
    <w:name w:val="decision bullet 2"/>
    <w:basedOn w:val="decisionbullet1"/>
    <w:link w:val="decisionbullet2Zchn"/>
    <w:uiPriority w:val="4"/>
    <w:semiHidden/>
    <w:rsid w:val="001B0A5D"/>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4"/>
    <w:semiHidden/>
    <w:rsid w:val="00B75A2C"/>
    <w:rPr>
      <w:rFonts w:ascii="Times New Roman" w:hAnsi="Times New Roman"/>
      <w:kern w:val="8"/>
      <w:position w:val="8"/>
      <w:sz w:val="24"/>
      <w:szCs w:val="19"/>
      <w:shd w:val="clear" w:color="auto" w:fill="B4B4C8"/>
      <w:lang w:val="en-GB"/>
    </w:rPr>
  </w:style>
  <w:style w:type="character" w:styleId="UnresolvedMention">
    <w:name w:val="Unresolved Mention"/>
    <w:basedOn w:val="DefaultParagraphFont"/>
    <w:uiPriority w:val="99"/>
    <w:semiHidden/>
    <w:unhideWhenUsed/>
    <w:rsid w:val="00396A90"/>
    <w:rPr>
      <w:color w:val="605E5C"/>
      <w:shd w:val="clear" w:color="auto" w:fill="E1DFDD"/>
    </w:rPr>
  </w:style>
  <w:style w:type="paragraph" w:styleId="NoteHeading">
    <w:name w:val="Note Heading"/>
    <w:basedOn w:val="Normal"/>
    <w:next w:val="Normal"/>
    <w:link w:val="NoteHeadingChar"/>
    <w:semiHidden/>
    <w:rsid w:val="001B0A5D"/>
    <w:rPr>
      <w:rFonts w:ascii="Times New Roman" w:hAnsi="Times New Roman"/>
      <w:sz w:val="19"/>
    </w:rPr>
  </w:style>
  <w:style w:type="character" w:customStyle="1" w:styleId="NoteHeadingChar">
    <w:name w:val="Note Heading Char"/>
    <w:basedOn w:val="DefaultParagraphFont"/>
    <w:link w:val="NoteHeading"/>
    <w:semiHidden/>
    <w:rsid w:val="00B75A2C"/>
    <w:rPr>
      <w:rFonts w:ascii="Times New Roman" w:hAnsi="Times New Roman"/>
      <w:kern w:val="8"/>
      <w:sz w:val="19"/>
      <w:lang w:val="en-GB"/>
    </w:rPr>
  </w:style>
  <w:style w:type="paragraph" w:styleId="EndnoteText">
    <w:name w:val="endnote text"/>
    <w:basedOn w:val="Normal"/>
    <w:link w:val="EndnoteTextChar"/>
    <w:uiPriority w:val="99"/>
    <w:semiHidden/>
    <w:rsid w:val="001B0A5D"/>
    <w:rPr>
      <w:rFonts w:ascii="Times New Roman" w:hAnsi="Times New Roman"/>
      <w:sz w:val="19"/>
      <w:szCs w:val="20"/>
    </w:rPr>
  </w:style>
  <w:style w:type="character" w:customStyle="1" w:styleId="EndnoteTextChar">
    <w:name w:val="Endnote Text Char"/>
    <w:basedOn w:val="DefaultParagraphFont"/>
    <w:link w:val="EndnoteText"/>
    <w:uiPriority w:val="99"/>
    <w:semiHidden/>
    <w:rsid w:val="001B0A5D"/>
    <w:rPr>
      <w:rFonts w:ascii="Times New Roman" w:eastAsia="Times New Roman" w:hAnsi="Times New Roman" w:cs="Arial"/>
      <w:sz w:val="19"/>
      <w:szCs w:val="20"/>
      <w:lang w:val="en-GB" w:eastAsia="de-DE"/>
    </w:rPr>
  </w:style>
  <w:style w:type="character" w:styleId="EndnoteReference">
    <w:name w:val="endnote reference"/>
    <w:basedOn w:val="DefaultParagraphFont"/>
    <w:uiPriority w:val="99"/>
    <w:semiHidden/>
    <w:rsid w:val="001B0A5D"/>
    <w:rPr>
      <w:vertAlign w:val="superscript"/>
    </w:rPr>
  </w:style>
  <w:style w:type="paragraph" w:customStyle="1" w:styleId="textheader">
    <w:name w:val="text header"/>
    <w:next w:val="headlineheader"/>
    <w:semiHidden/>
    <w:rsid w:val="001B0A5D"/>
    <w:pPr>
      <w:spacing w:after="400" w:line="500" w:lineRule="exact"/>
    </w:pPr>
    <w:rPr>
      <w:rFonts w:ascii="Arial" w:eastAsia="Times New Roman" w:hAnsi="Arial" w:cs="Times New Roman"/>
      <w:color w:val="23236E"/>
      <w:spacing w:val="4"/>
      <w:sz w:val="40"/>
      <w:szCs w:val="80"/>
      <w:lang w:val="en-GB" w:eastAsia="de-DE"/>
    </w:rPr>
  </w:style>
  <w:style w:type="paragraph" w:customStyle="1" w:styleId="time">
    <w:name w:val="time"/>
    <w:semiHidden/>
    <w:rsid w:val="001B0A5D"/>
    <w:pPr>
      <w:pBdr>
        <w:bottom w:val="single" w:sz="4" w:space="10" w:color="auto"/>
      </w:pBdr>
      <w:spacing w:after="0" w:line="320" w:lineRule="exact"/>
    </w:pPr>
    <w:rPr>
      <w:rFonts w:ascii="Arial" w:eastAsia="Times New Roman" w:hAnsi="Arial" w:cs="Times New Roman"/>
      <w:color w:val="000000"/>
      <w:sz w:val="29"/>
      <w:szCs w:val="24"/>
      <w:lang w:val="en-GB" w:eastAsia="de-DE"/>
    </w:rPr>
  </w:style>
  <w:style w:type="paragraph" w:styleId="TOC1">
    <w:name w:val="toc 1"/>
    <w:basedOn w:val="Normal"/>
    <w:next w:val="Normal"/>
    <w:autoRedefine/>
    <w:uiPriority w:val="39"/>
    <w:rsid w:val="00B75A2C"/>
    <w:pPr>
      <w:tabs>
        <w:tab w:val="right" w:pos="9639"/>
      </w:tabs>
      <w:spacing w:before="240"/>
      <w:jc w:val="left"/>
    </w:pPr>
    <w:rPr>
      <w:rFonts w:ascii="Calibri" w:hAnsi="Calibri"/>
      <w:b/>
      <w:bCs/>
      <w:color w:val="0F218B" w:themeColor="accent1"/>
      <w:szCs w:val="20"/>
    </w:rPr>
  </w:style>
  <w:style w:type="paragraph" w:customStyle="1" w:styleId="Corponormale">
    <w:name w:val="Corpo normale"/>
    <w:basedOn w:val="Normal"/>
    <w:uiPriority w:val="99"/>
    <w:semiHidden/>
    <w:rsid w:val="001B0A5D"/>
    <w:pPr>
      <w:spacing w:before="120"/>
    </w:pPr>
    <w:rPr>
      <w:lang w:eastAsia="sk-SK"/>
    </w:rPr>
  </w:style>
  <w:style w:type="paragraph" w:styleId="PlainText">
    <w:name w:val="Plain Text"/>
    <w:basedOn w:val="Normal"/>
    <w:link w:val="PlainTextChar"/>
    <w:uiPriority w:val="99"/>
    <w:semiHidden/>
    <w:rsid w:val="001B0A5D"/>
    <w:rPr>
      <w:rFonts w:ascii="Consolas" w:hAnsi="Consolas"/>
      <w:sz w:val="21"/>
      <w:szCs w:val="21"/>
      <w:lang w:val="fr-BE"/>
    </w:rPr>
  </w:style>
  <w:style w:type="character" w:customStyle="1" w:styleId="PlainTextChar">
    <w:name w:val="Plain Text Char"/>
    <w:basedOn w:val="DefaultParagraphFont"/>
    <w:link w:val="PlainText"/>
    <w:uiPriority w:val="99"/>
    <w:semiHidden/>
    <w:rsid w:val="00B75A2C"/>
    <w:rPr>
      <w:rFonts w:ascii="Consolas" w:hAnsi="Consolas"/>
      <w:kern w:val="8"/>
      <w:sz w:val="21"/>
      <w:szCs w:val="21"/>
      <w:lang w:val="fr-BE"/>
    </w:rPr>
  </w:style>
  <w:style w:type="character" w:styleId="Emphasis">
    <w:name w:val="Emphasis"/>
    <w:basedOn w:val="DefaultParagraphFont"/>
    <w:uiPriority w:val="20"/>
    <w:semiHidden/>
    <w:rsid w:val="001B0A5D"/>
    <w:rPr>
      <w:i/>
      <w:iCs/>
    </w:rPr>
  </w:style>
  <w:style w:type="character" w:styleId="CommentReference">
    <w:name w:val="annotation reference"/>
    <w:basedOn w:val="DefaultParagraphFont"/>
    <w:uiPriority w:val="99"/>
    <w:semiHidden/>
    <w:rsid w:val="001B0A5D"/>
    <w:rPr>
      <w:sz w:val="16"/>
      <w:szCs w:val="16"/>
    </w:rPr>
  </w:style>
  <w:style w:type="paragraph" w:styleId="CommentText">
    <w:name w:val="annotation text"/>
    <w:basedOn w:val="Normal"/>
    <w:link w:val="CommentTextChar"/>
    <w:uiPriority w:val="99"/>
    <w:semiHidden/>
    <w:rsid w:val="001B0A5D"/>
    <w:rPr>
      <w:szCs w:val="20"/>
    </w:rPr>
  </w:style>
  <w:style w:type="character" w:customStyle="1" w:styleId="CommentTextChar">
    <w:name w:val="Comment Text Char"/>
    <w:basedOn w:val="DefaultParagraphFont"/>
    <w:link w:val="CommentText"/>
    <w:uiPriority w:val="99"/>
    <w:semiHidden/>
    <w:rsid w:val="001B0A5D"/>
    <w:rPr>
      <w:rFonts w:ascii="Arial" w:eastAsia="Times New Roman" w:hAnsi="Arial" w:cs="Arial"/>
      <w:sz w:val="20"/>
      <w:szCs w:val="20"/>
      <w:lang w:val="en-GB" w:eastAsia="de-DE"/>
    </w:rPr>
  </w:style>
  <w:style w:type="paragraph" w:styleId="CommentSubject">
    <w:name w:val="annotation subject"/>
    <w:basedOn w:val="CommentText"/>
    <w:next w:val="CommentText"/>
    <w:link w:val="CommentSubjectChar"/>
    <w:uiPriority w:val="99"/>
    <w:semiHidden/>
    <w:rsid w:val="001B0A5D"/>
    <w:rPr>
      <w:b/>
      <w:bCs/>
    </w:rPr>
  </w:style>
  <w:style w:type="character" w:customStyle="1" w:styleId="CommentSubjectChar">
    <w:name w:val="Comment Subject Char"/>
    <w:basedOn w:val="CommentTextChar"/>
    <w:link w:val="CommentSubject"/>
    <w:uiPriority w:val="99"/>
    <w:semiHidden/>
    <w:rsid w:val="001B0A5D"/>
    <w:rPr>
      <w:rFonts w:ascii="Arial" w:eastAsia="Times New Roman" w:hAnsi="Arial" w:cs="Arial"/>
      <w:b/>
      <w:bCs/>
      <w:sz w:val="20"/>
      <w:szCs w:val="20"/>
      <w:lang w:val="en-GB" w:eastAsia="de-DE"/>
    </w:rPr>
  </w:style>
  <w:style w:type="paragraph" w:styleId="Caption">
    <w:name w:val="caption"/>
    <w:basedOn w:val="Normal"/>
    <w:next w:val="Normal"/>
    <w:uiPriority w:val="35"/>
    <w:qFormat/>
    <w:rsid w:val="005F7699"/>
    <w:pPr>
      <w:pBdr>
        <w:top w:val="single" w:sz="4" w:space="1" w:color="auto"/>
      </w:pBdr>
      <w:spacing w:before="120" w:after="360"/>
      <w:jc w:val="left"/>
    </w:pPr>
    <w:rPr>
      <w:b/>
      <w:bCs/>
      <w:color w:val="808080" w:themeColor="background1" w:themeShade="80"/>
      <w:sz w:val="18"/>
      <w:szCs w:val="18"/>
    </w:rPr>
  </w:style>
  <w:style w:type="character" w:styleId="Hyperlink">
    <w:name w:val="Hyperlink"/>
    <w:basedOn w:val="DefaultParagraphFont"/>
    <w:uiPriority w:val="99"/>
    <w:rsid w:val="001B0A5D"/>
    <w:rPr>
      <w:rFonts w:ascii="Times New Roman" w:hAnsi="Times New Roman" w:cs="Times New Roman"/>
      <w:color w:val="0000FF"/>
      <w:u w:val="single"/>
    </w:rPr>
  </w:style>
  <w:style w:type="numbering" w:customStyle="1" w:styleId="NoList1">
    <w:name w:val="No List1"/>
    <w:next w:val="NoList"/>
    <w:uiPriority w:val="99"/>
    <w:semiHidden/>
    <w:unhideWhenUsed/>
    <w:rsid w:val="001B0A5D"/>
  </w:style>
  <w:style w:type="paragraph" w:styleId="BodyTextIndent">
    <w:name w:val="Body Text Indent"/>
    <w:basedOn w:val="Normal"/>
    <w:link w:val="BodyTextIndentChar"/>
    <w:semiHidden/>
    <w:rsid w:val="001B0A5D"/>
    <w:pPr>
      <w:ind w:left="360"/>
    </w:pPr>
    <w:rPr>
      <w:rFonts w:ascii="Times New Roman" w:hAnsi="Times New Roman"/>
    </w:rPr>
  </w:style>
  <w:style w:type="character" w:customStyle="1" w:styleId="BodyTextIndentChar">
    <w:name w:val="Body Text Indent Char"/>
    <w:basedOn w:val="DefaultParagraphFont"/>
    <w:link w:val="BodyTextIndent"/>
    <w:semiHidden/>
    <w:rsid w:val="00B75A2C"/>
    <w:rPr>
      <w:rFonts w:ascii="Times New Roman" w:hAnsi="Times New Roman"/>
      <w:kern w:val="8"/>
      <w:sz w:val="24"/>
      <w:lang w:val="en-GB"/>
    </w:rPr>
  </w:style>
  <w:style w:type="paragraph" w:styleId="BodyTextIndent2">
    <w:name w:val="Body Text Indent 2"/>
    <w:basedOn w:val="Normal"/>
    <w:link w:val="BodyTextIndent2Char"/>
    <w:semiHidden/>
    <w:rsid w:val="001B0A5D"/>
    <w:pPr>
      <w:ind w:left="720"/>
    </w:pPr>
    <w:rPr>
      <w:rFonts w:ascii="Times New Roman" w:hAnsi="Times New Roman"/>
      <w:b/>
      <w:bCs/>
      <w:i/>
      <w:iCs/>
    </w:rPr>
  </w:style>
  <w:style w:type="character" w:customStyle="1" w:styleId="BodyTextIndent2Char">
    <w:name w:val="Body Text Indent 2 Char"/>
    <w:basedOn w:val="DefaultParagraphFont"/>
    <w:link w:val="BodyTextIndent2"/>
    <w:semiHidden/>
    <w:rsid w:val="00B75A2C"/>
    <w:rPr>
      <w:rFonts w:ascii="Times New Roman" w:hAnsi="Times New Roman"/>
      <w:b/>
      <w:bCs/>
      <w:i/>
      <w:iCs/>
      <w:kern w:val="8"/>
      <w:sz w:val="24"/>
      <w:lang w:val="en-GB"/>
    </w:rPr>
  </w:style>
  <w:style w:type="paragraph" w:styleId="BodyText">
    <w:name w:val="Body Text"/>
    <w:basedOn w:val="Normal"/>
    <w:link w:val="BodyTextChar"/>
    <w:semiHidden/>
    <w:rsid w:val="001B0A5D"/>
    <w:rPr>
      <w:rFonts w:ascii="Times New Roman" w:hAnsi="Times New Roman"/>
    </w:rPr>
  </w:style>
  <w:style w:type="character" w:customStyle="1" w:styleId="BodyTextChar">
    <w:name w:val="Body Text Char"/>
    <w:basedOn w:val="DefaultParagraphFont"/>
    <w:link w:val="BodyText"/>
    <w:semiHidden/>
    <w:rsid w:val="00B75A2C"/>
    <w:rPr>
      <w:rFonts w:ascii="Times New Roman" w:hAnsi="Times New Roman"/>
      <w:kern w:val="8"/>
      <w:sz w:val="24"/>
      <w:lang w:val="en-GB"/>
    </w:rPr>
  </w:style>
  <w:style w:type="paragraph" w:styleId="BodyTextIndent3">
    <w:name w:val="Body Text Indent 3"/>
    <w:basedOn w:val="Normal"/>
    <w:link w:val="BodyTextIndent3Char"/>
    <w:semiHidden/>
    <w:rsid w:val="001B0A5D"/>
    <w:pPr>
      <w:ind w:left="360"/>
    </w:pPr>
    <w:rPr>
      <w:rFonts w:ascii="Times New Roman" w:hAnsi="Times New Roman"/>
      <w:i/>
      <w:iCs/>
    </w:rPr>
  </w:style>
  <w:style w:type="character" w:customStyle="1" w:styleId="BodyTextIndent3Char">
    <w:name w:val="Body Text Indent 3 Char"/>
    <w:basedOn w:val="DefaultParagraphFont"/>
    <w:link w:val="BodyTextIndent3"/>
    <w:semiHidden/>
    <w:rsid w:val="00B75A2C"/>
    <w:rPr>
      <w:rFonts w:ascii="Times New Roman" w:hAnsi="Times New Roman"/>
      <w:i/>
      <w:iCs/>
      <w:kern w:val="8"/>
      <w:sz w:val="24"/>
      <w:lang w:val="en-GB"/>
    </w:rPr>
  </w:style>
  <w:style w:type="character" w:styleId="PageNumber">
    <w:name w:val="page number"/>
    <w:basedOn w:val="DefaultParagraphFont"/>
    <w:semiHidden/>
    <w:rsid w:val="001B0A5D"/>
  </w:style>
  <w:style w:type="paragraph" w:styleId="BodyText2">
    <w:name w:val="Body Text 2"/>
    <w:basedOn w:val="Normal"/>
    <w:link w:val="BodyText2Char"/>
    <w:semiHidden/>
    <w:rsid w:val="001B0A5D"/>
    <w:pPr>
      <w:pBdr>
        <w:top w:val="single" w:sz="4" w:space="1" w:color="auto"/>
        <w:left w:val="single" w:sz="4" w:space="4" w:color="auto"/>
        <w:bottom w:val="single" w:sz="4" w:space="1" w:color="auto"/>
        <w:right w:val="single" w:sz="4" w:space="4" w:color="auto"/>
      </w:pBdr>
    </w:pPr>
    <w:rPr>
      <w:rFonts w:ascii="Times New Roman" w:hAnsi="Times New Roman"/>
      <w:b/>
      <w:bCs/>
    </w:rPr>
  </w:style>
  <w:style w:type="character" w:customStyle="1" w:styleId="BodyText2Char">
    <w:name w:val="Body Text 2 Char"/>
    <w:basedOn w:val="DefaultParagraphFont"/>
    <w:link w:val="BodyText2"/>
    <w:semiHidden/>
    <w:rsid w:val="00B75A2C"/>
    <w:rPr>
      <w:rFonts w:ascii="Times New Roman" w:hAnsi="Times New Roman"/>
      <w:b/>
      <w:bCs/>
      <w:kern w:val="8"/>
      <w:sz w:val="24"/>
      <w:lang w:val="en-GB"/>
    </w:rPr>
  </w:style>
  <w:style w:type="paragraph" w:customStyle="1" w:styleId="BalloonText1">
    <w:name w:val="Balloon Text1"/>
    <w:basedOn w:val="Normal"/>
    <w:link w:val="BalloonText1Char"/>
    <w:semiHidden/>
    <w:rsid w:val="001B0A5D"/>
    <w:rPr>
      <w:rFonts w:ascii="Tahoma" w:hAnsi="Tahoma" w:cs="Tahoma"/>
      <w:sz w:val="16"/>
      <w:szCs w:val="16"/>
    </w:rPr>
  </w:style>
  <w:style w:type="character" w:styleId="FollowedHyperlink">
    <w:name w:val="FollowedHyperlink"/>
    <w:uiPriority w:val="99"/>
    <w:semiHidden/>
    <w:unhideWhenUsed/>
    <w:rsid w:val="001B0A5D"/>
    <w:rPr>
      <w:color w:val="800080"/>
      <w:u w:val="single"/>
    </w:rPr>
  </w:style>
  <w:style w:type="paragraph" w:customStyle="1" w:styleId="Style1">
    <w:name w:val="Style1"/>
    <w:basedOn w:val="Heading2"/>
    <w:semiHidden/>
    <w:rsid w:val="001B0A5D"/>
    <w:pPr>
      <w:keepLines w:val="0"/>
      <w:numPr>
        <w:ilvl w:val="1"/>
        <w:numId w:val="5"/>
      </w:numPr>
      <w:spacing w:before="0"/>
    </w:pPr>
    <w:rPr>
      <w:rFonts w:ascii="Times New Roman" w:eastAsia="Times New Roman" w:hAnsi="Times New Roman" w:cs="Times New Roman"/>
      <w:color w:val="auto"/>
      <w:sz w:val="24"/>
      <w:szCs w:val="24"/>
    </w:rPr>
  </w:style>
  <w:style w:type="paragraph" w:customStyle="1" w:styleId="Style2">
    <w:name w:val="Style2"/>
    <w:basedOn w:val="Heading2"/>
    <w:semiHidden/>
    <w:rsid w:val="001B0A5D"/>
    <w:pPr>
      <w:keepLines w:val="0"/>
      <w:tabs>
        <w:tab w:val="num" w:pos="576"/>
      </w:tabs>
      <w:spacing w:before="0"/>
      <w:ind w:left="576" w:hanging="576"/>
    </w:pPr>
    <w:rPr>
      <w:rFonts w:ascii="Times New Roman" w:eastAsia="Times New Roman" w:hAnsi="Times New Roman" w:cs="Times New Roman"/>
      <w:color w:val="auto"/>
      <w:sz w:val="24"/>
      <w:szCs w:val="24"/>
    </w:rPr>
  </w:style>
  <w:style w:type="paragraph" w:customStyle="1" w:styleId="Innehllsfrteckningsrubrik1">
    <w:name w:val="Innehållsförteckningsrubrik1"/>
    <w:basedOn w:val="Heading1"/>
    <w:next w:val="Normal"/>
    <w:uiPriority w:val="39"/>
    <w:semiHidden/>
    <w:unhideWhenUsed/>
    <w:qFormat/>
    <w:rsid w:val="001B0A5D"/>
    <w:pPr>
      <w:spacing w:line="276" w:lineRule="auto"/>
      <w:outlineLvl w:val="9"/>
    </w:pPr>
    <w:rPr>
      <w:rFonts w:ascii="Cambria" w:eastAsia="Times New Roman" w:hAnsi="Cambria" w:cs="Times New Roman"/>
      <w:color w:val="365F91"/>
      <w:lang w:val="sv-SE" w:eastAsia="sv-SE"/>
    </w:rPr>
  </w:style>
  <w:style w:type="paragraph" w:styleId="TOC2">
    <w:name w:val="toc 2"/>
    <w:basedOn w:val="Normal"/>
    <w:next w:val="Normal"/>
    <w:autoRedefine/>
    <w:uiPriority w:val="39"/>
    <w:unhideWhenUsed/>
    <w:rsid w:val="00B75A2C"/>
    <w:pPr>
      <w:tabs>
        <w:tab w:val="right" w:pos="9639"/>
      </w:tabs>
      <w:spacing w:after="0"/>
      <w:ind w:left="284"/>
      <w:jc w:val="left"/>
    </w:pPr>
    <w:rPr>
      <w:color w:val="595959" w:themeColor="text1" w:themeTint="A6"/>
      <w:szCs w:val="20"/>
    </w:rPr>
  </w:style>
  <w:style w:type="paragraph" w:styleId="BodyText3">
    <w:name w:val="Body Text 3"/>
    <w:basedOn w:val="Normal"/>
    <w:link w:val="BodyText3Char"/>
    <w:uiPriority w:val="99"/>
    <w:semiHidden/>
    <w:rsid w:val="001B0A5D"/>
    <w:rPr>
      <w:rFonts w:ascii="Times New Roman" w:hAnsi="Times New Roman"/>
      <w:sz w:val="16"/>
      <w:szCs w:val="16"/>
      <w:lang w:eastAsia="en-GB"/>
    </w:rPr>
  </w:style>
  <w:style w:type="character" w:customStyle="1" w:styleId="BodyText3Char">
    <w:name w:val="Body Text 3 Char"/>
    <w:basedOn w:val="DefaultParagraphFont"/>
    <w:link w:val="BodyText3"/>
    <w:uiPriority w:val="99"/>
    <w:semiHidden/>
    <w:rsid w:val="00B75A2C"/>
    <w:rPr>
      <w:rFonts w:ascii="Times New Roman" w:hAnsi="Times New Roman"/>
      <w:kern w:val="8"/>
      <w:sz w:val="16"/>
      <w:szCs w:val="16"/>
      <w:lang w:val="en-GB" w:eastAsia="en-GB"/>
    </w:rPr>
  </w:style>
  <w:style w:type="paragraph" w:styleId="Subtitle">
    <w:name w:val="Subtitle"/>
    <w:basedOn w:val="Normal"/>
    <w:link w:val="SubtitleChar"/>
    <w:semiHidden/>
    <w:rsid w:val="001B0A5D"/>
    <w:pPr>
      <w:autoSpaceDE w:val="0"/>
      <w:autoSpaceDN w:val="0"/>
      <w:adjustRightInd w:val="0"/>
      <w:spacing w:before="240" w:line="240" w:lineRule="atLeast"/>
      <w:jc w:val="center"/>
    </w:pPr>
    <w:rPr>
      <w:sz w:val="28"/>
      <w:szCs w:val="20"/>
      <w:lang w:eastAsia="fr-FR"/>
    </w:rPr>
  </w:style>
  <w:style w:type="character" w:customStyle="1" w:styleId="SubtitleChar">
    <w:name w:val="Subtitle Char"/>
    <w:basedOn w:val="DefaultParagraphFont"/>
    <w:link w:val="Subtitle"/>
    <w:semiHidden/>
    <w:rsid w:val="00B75A2C"/>
    <w:rPr>
      <w:rFonts w:asciiTheme="minorHAnsi" w:hAnsiTheme="minorHAnsi"/>
      <w:kern w:val="8"/>
      <w:sz w:val="28"/>
      <w:szCs w:val="20"/>
      <w:lang w:val="en-GB" w:eastAsia="fr-FR"/>
    </w:rPr>
  </w:style>
  <w:style w:type="paragraph" w:customStyle="1" w:styleId="xl67">
    <w:name w:val="xl67"/>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8">
    <w:name w:val="xl68"/>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69">
    <w:name w:val="xl69"/>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0">
    <w:name w:val="xl70"/>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1">
    <w:name w:val="xl71"/>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2">
    <w:name w:val="xl72"/>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73">
    <w:name w:val="xl73"/>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4">
    <w:name w:val="xl74"/>
    <w:basedOn w:val="Normal"/>
    <w:semiHidden/>
    <w:rsid w:val="001B0A5D"/>
    <w:pPr>
      <w:pBdr>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5">
    <w:name w:val="xl75"/>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6">
    <w:name w:val="xl76"/>
    <w:basedOn w:val="Normal"/>
    <w:semiHidden/>
    <w:rsid w:val="001B0A5D"/>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7">
    <w:name w:val="xl77"/>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8">
    <w:name w:val="xl7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val="nl-BE" w:eastAsia="nl-BE"/>
    </w:rPr>
  </w:style>
  <w:style w:type="paragraph" w:customStyle="1" w:styleId="xl79">
    <w:name w:val="xl79"/>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80">
    <w:name w:val="xl80"/>
    <w:basedOn w:val="Normal"/>
    <w:semiHidden/>
    <w:rsid w:val="001B0A5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1">
    <w:name w:val="xl81"/>
    <w:basedOn w:val="Normal"/>
    <w:semiHidden/>
    <w:rsid w:val="001B0A5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2">
    <w:name w:val="xl82"/>
    <w:basedOn w:val="Normal"/>
    <w:semiHidden/>
    <w:rsid w:val="001B0A5D"/>
    <w:pPr>
      <w:pBdr>
        <w:top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3">
    <w:name w:val="xl83"/>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4">
    <w:name w:val="xl8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85">
    <w:name w:val="xl85"/>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6">
    <w:name w:val="xl86"/>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65">
    <w:name w:val="xl6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6">
    <w:name w:val="xl6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Default">
    <w:name w:val="Default"/>
    <w:semiHidden/>
    <w:rsid w:val="001B0A5D"/>
    <w:pPr>
      <w:autoSpaceDE w:val="0"/>
      <w:autoSpaceDN w:val="0"/>
      <w:adjustRightInd w:val="0"/>
      <w:spacing w:after="0"/>
    </w:pPr>
    <w:rPr>
      <w:rFonts w:ascii="Arial" w:eastAsia="Times New Roman" w:hAnsi="Arial" w:cs="Arial"/>
      <w:color w:val="000000"/>
      <w:sz w:val="24"/>
      <w:szCs w:val="24"/>
      <w:lang w:val="nl-BE" w:eastAsia="de-DE"/>
    </w:rPr>
  </w:style>
  <w:style w:type="paragraph" w:styleId="Revision">
    <w:name w:val="Revision"/>
    <w:hidden/>
    <w:uiPriority w:val="99"/>
    <w:semiHidden/>
    <w:rsid w:val="001B0A5D"/>
    <w:pPr>
      <w:spacing w:after="0"/>
    </w:pPr>
    <w:rPr>
      <w:rFonts w:ascii="Arial" w:eastAsia="Times New Roman" w:hAnsi="Arial" w:cs="Times New Roman"/>
      <w:szCs w:val="24"/>
      <w:lang w:val="de-DE" w:eastAsia="de-DE"/>
    </w:rPr>
  </w:style>
  <w:style w:type="numbering" w:customStyle="1" w:styleId="NoList2">
    <w:name w:val="No List2"/>
    <w:next w:val="NoList"/>
    <w:uiPriority w:val="99"/>
    <w:semiHidden/>
    <w:unhideWhenUsed/>
    <w:rsid w:val="001B0A5D"/>
  </w:style>
  <w:style w:type="numbering" w:customStyle="1" w:styleId="NoList3">
    <w:name w:val="No List3"/>
    <w:next w:val="NoList"/>
    <w:uiPriority w:val="99"/>
    <w:semiHidden/>
    <w:unhideWhenUsed/>
    <w:rsid w:val="001B0A5D"/>
  </w:style>
  <w:style w:type="numbering" w:customStyle="1" w:styleId="NoList4">
    <w:name w:val="No List4"/>
    <w:next w:val="NoList"/>
    <w:uiPriority w:val="99"/>
    <w:semiHidden/>
    <w:unhideWhenUsed/>
    <w:rsid w:val="001B0A5D"/>
  </w:style>
  <w:style w:type="numbering" w:customStyle="1" w:styleId="NoList5">
    <w:name w:val="No List5"/>
    <w:next w:val="NoList"/>
    <w:uiPriority w:val="99"/>
    <w:semiHidden/>
    <w:unhideWhenUsed/>
    <w:rsid w:val="001B0A5D"/>
  </w:style>
  <w:style w:type="numbering" w:customStyle="1" w:styleId="NoList6">
    <w:name w:val="No List6"/>
    <w:next w:val="NoList"/>
    <w:uiPriority w:val="99"/>
    <w:semiHidden/>
    <w:unhideWhenUsed/>
    <w:rsid w:val="001B0A5D"/>
  </w:style>
  <w:style w:type="numbering" w:customStyle="1" w:styleId="NoList7">
    <w:name w:val="No List7"/>
    <w:next w:val="NoList"/>
    <w:uiPriority w:val="99"/>
    <w:semiHidden/>
    <w:unhideWhenUsed/>
    <w:rsid w:val="001B0A5D"/>
  </w:style>
  <w:style w:type="paragraph" w:customStyle="1" w:styleId="textregular0">
    <w:name w:val="textregular"/>
    <w:basedOn w:val="Normal"/>
    <w:semiHidden/>
    <w:rsid w:val="001B0A5D"/>
    <w:rPr>
      <w:rFonts w:ascii="Times New Roman" w:hAnsi="Times New Roman"/>
      <w:szCs w:val="20"/>
      <w:lang w:val="fr-BE" w:eastAsia="fr-BE"/>
    </w:rPr>
  </w:style>
  <w:style w:type="paragraph" w:styleId="NormalWeb">
    <w:name w:val="Normal (Web)"/>
    <w:basedOn w:val="Normal"/>
    <w:uiPriority w:val="99"/>
    <w:semiHidden/>
    <w:rsid w:val="001B0A5D"/>
    <w:pPr>
      <w:spacing w:before="100" w:beforeAutospacing="1" w:after="100" w:afterAutospacing="1"/>
    </w:pPr>
    <w:rPr>
      <w:rFonts w:ascii="Times New Roman" w:hAnsi="Times New Roman"/>
      <w:lang w:val="fr-BE" w:eastAsia="fr-BE"/>
    </w:rPr>
  </w:style>
  <w:style w:type="paragraph" w:customStyle="1" w:styleId="xl87">
    <w:name w:val="xl8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eastAsia="en-GB"/>
    </w:rPr>
  </w:style>
  <w:style w:type="paragraph" w:customStyle="1" w:styleId="xl88">
    <w:name w:val="xl88"/>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eastAsia="en-GB"/>
    </w:rPr>
  </w:style>
  <w:style w:type="paragraph" w:customStyle="1" w:styleId="xl89">
    <w:name w:val="xl89"/>
    <w:basedOn w:val="Normal"/>
    <w:semiHidden/>
    <w:rsid w:val="001B0A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paragraph" w:customStyle="1" w:styleId="xl90">
    <w:name w:val="xl90"/>
    <w:basedOn w:val="Normal"/>
    <w:semiHidden/>
    <w:rsid w:val="001B0A5D"/>
    <w:pPr>
      <w:pBdr>
        <w:top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numbering" w:customStyle="1" w:styleId="XXXBulletList">
    <w:name w:val="XXX_Bullet List"/>
    <w:basedOn w:val="NoList"/>
    <w:uiPriority w:val="99"/>
    <w:rsid w:val="001B0A5D"/>
    <w:pPr>
      <w:numPr>
        <w:numId w:val="6"/>
      </w:numPr>
    </w:pPr>
  </w:style>
  <w:style w:type="paragraph" w:styleId="TOCHeading">
    <w:name w:val="TOC Heading"/>
    <w:aliases w:val="Miscellaneous Headings"/>
    <w:basedOn w:val="Normal"/>
    <w:next w:val="Normal"/>
    <w:uiPriority w:val="39"/>
    <w:unhideWhenUsed/>
    <w:qFormat/>
    <w:rsid w:val="003726CE"/>
    <w:pPr>
      <w:keepNext/>
      <w:keepLines/>
      <w:suppressAutoHyphens/>
      <w:spacing w:before="360"/>
      <w:jc w:val="left"/>
      <w:outlineLvl w:val="0"/>
    </w:pPr>
    <w:rPr>
      <w:rFonts w:asciiTheme="majorHAnsi" w:eastAsia="Times New Roman" w:hAnsiTheme="majorHAnsi" w:cs="Times New Roman"/>
      <w:b/>
      <w:caps/>
      <w:color w:val="0F218B" w:themeColor="accent1"/>
      <w:sz w:val="40"/>
      <w:szCs w:val="28"/>
      <w:lang w:eastAsia="de-DE"/>
    </w:rPr>
  </w:style>
  <w:style w:type="paragraph" w:styleId="TOC3">
    <w:name w:val="toc 3"/>
    <w:basedOn w:val="Normal"/>
    <w:next w:val="Normal"/>
    <w:autoRedefine/>
    <w:uiPriority w:val="39"/>
    <w:unhideWhenUsed/>
    <w:rsid w:val="00B75A2C"/>
    <w:pPr>
      <w:tabs>
        <w:tab w:val="right" w:pos="9639"/>
      </w:tabs>
      <w:spacing w:after="0"/>
      <w:ind w:left="567"/>
      <w:jc w:val="left"/>
    </w:pPr>
    <w:rPr>
      <w:iCs/>
      <w:color w:val="595959" w:themeColor="text1" w:themeTint="A6"/>
      <w:szCs w:val="20"/>
    </w:rPr>
  </w:style>
  <w:style w:type="character" w:customStyle="1" w:styleId="apple-style-span">
    <w:name w:val="apple-style-span"/>
    <w:basedOn w:val="DefaultParagraphFont"/>
    <w:semiHidden/>
    <w:rsid w:val="001B0A5D"/>
  </w:style>
  <w:style w:type="paragraph" w:customStyle="1" w:styleId="xl345">
    <w:name w:val="xl34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346">
    <w:name w:val="xl34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47">
    <w:name w:val="xl347"/>
    <w:basedOn w:val="Normal"/>
    <w:semiHidden/>
    <w:rsid w:val="001B0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48">
    <w:name w:val="xl348"/>
    <w:basedOn w:val="Normal"/>
    <w:semiHidden/>
    <w:rsid w:val="001B0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49">
    <w:name w:val="xl349"/>
    <w:basedOn w:val="Normal"/>
    <w:semiHidden/>
    <w:rsid w:val="001B0A5D"/>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0">
    <w:name w:val="xl350"/>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1">
    <w:name w:val="xl351"/>
    <w:basedOn w:val="Normal"/>
    <w:semiHidden/>
    <w:rsid w:val="001B0A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2">
    <w:name w:val="xl352"/>
    <w:basedOn w:val="Normal"/>
    <w:semiHidden/>
    <w:rsid w:val="001B0A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3">
    <w:name w:val="xl353"/>
    <w:basedOn w:val="Normal"/>
    <w:semiHidden/>
    <w:rsid w:val="001B0A5D"/>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4">
    <w:name w:val="xl354"/>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5">
    <w:name w:val="xl355"/>
    <w:basedOn w:val="Normal"/>
    <w:semiHidden/>
    <w:rsid w:val="001B0A5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6">
    <w:name w:val="xl356"/>
    <w:basedOn w:val="Normal"/>
    <w:semiHidden/>
    <w:rsid w:val="001B0A5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7">
    <w:name w:val="xl357"/>
    <w:basedOn w:val="Normal"/>
    <w:semiHidden/>
    <w:rsid w:val="001B0A5D"/>
    <w:pPr>
      <w:pBdr>
        <w:top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8">
    <w:name w:val="xl358"/>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59">
    <w:name w:val="xl359"/>
    <w:basedOn w:val="Normal"/>
    <w:semiHidden/>
    <w:rsid w:val="001B0A5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0">
    <w:name w:val="xl360"/>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1">
    <w:name w:val="xl361"/>
    <w:basedOn w:val="Normal"/>
    <w:semiHidden/>
    <w:rsid w:val="001B0A5D"/>
    <w:pPr>
      <w:pBdr>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2">
    <w:name w:val="xl362"/>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3">
    <w:name w:val="xl363"/>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4">
    <w:name w:val="xl36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5">
    <w:name w:val="xl365"/>
    <w:basedOn w:val="Normal"/>
    <w:semiHidden/>
    <w:rsid w:val="001B0A5D"/>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6">
    <w:name w:val="xl366"/>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7">
    <w:name w:val="xl36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8">
    <w:name w:val="xl36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9">
    <w:name w:val="xl369"/>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70">
    <w:name w:val="xl370"/>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styleId="NoSpacing">
    <w:name w:val="No Spacing"/>
    <w:link w:val="NoSpacingChar"/>
    <w:uiPriority w:val="1"/>
    <w:semiHidden/>
    <w:rsid w:val="001B0A5D"/>
    <w:pPr>
      <w:spacing w:after="0"/>
    </w:pPr>
    <w:rPr>
      <w:lang w:val="de-DE"/>
    </w:rPr>
  </w:style>
  <w:style w:type="character" w:customStyle="1" w:styleId="st1">
    <w:name w:val="st1"/>
    <w:basedOn w:val="DefaultParagraphFont"/>
    <w:semiHidden/>
    <w:rsid w:val="001B0A5D"/>
  </w:style>
  <w:style w:type="paragraph" w:customStyle="1" w:styleId="xl371">
    <w:name w:val="xl371"/>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table" w:customStyle="1" w:styleId="Siatkatabelijasna1">
    <w:name w:val="Siatka tabeli — jasna1"/>
    <w:basedOn w:val="TableNormal"/>
    <w:uiPriority w:val="40"/>
    <w:rsid w:val="001B0A5D"/>
    <w:pPr>
      <w:spacing w:after="0"/>
    </w:pPr>
    <w:rPr>
      <w:rFonts w:ascii="Times New Roman" w:eastAsia="Times New Roman" w:hAnsi="Times New Roman"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semiHidden/>
    <w:rsid w:val="001B0A5D"/>
    <w:pPr>
      <w:ind w:left="660"/>
      <w:jc w:val="left"/>
    </w:pPr>
    <w:rPr>
      <w:sz w:val="18"/>
      <w:szCs w:val="18"/>
    </w:rPr>
  </w:style>
  <w:style w:type="paragraph" w:styleId="TOC5">
    <w:name w:val="toc 5"/>
    <w:basedOn w:val="Normal"/>
    <w:next w:val="Normal"/>
    <w:autoRedefine/>
    <w:uiPriority w:val="39"/>
    <w:semiHidden/>
    <w:rsid w:val="001B0A5D"/>
    <w:pPr>
      <w:ind w:left="880"/>
      <w:jc w:val="left"/>
    </w:pPr>
    <w:rPr>
      <w:sz w:val="18"/>
      <w:szCs w:val="18"/>
    </w:rPr>
  </w:style>
  <w:style w:type="paragraph" w:styleId="TOC6">
    <w:name w:val="toc 6"/>
    <w:basedOn w:val="Normal"/>
    <w:next w:val="Normal"/>
    <w:autoRedefine/>
    <w:uiPriority w:val="39"/>
    <w:semiHidden/>
    <w:rsid w:val="001B0A5D"/>
    <w:pPr>
      <w:ind w:left="1100"/>
      <w:jc w:val="left"/>
    </w:pPr>
    <w:rPr>
      <w:sz w:val="18"/>
      <w:szCs w:val="18"/>
    </w:rPr>
  </w:style>
  <w:style w:type="paragraph" w:styleId="TOC7">
    <w:name w:val="toc 7"/>
    <w:basedOn w:val="Normal"/>
    <w:next w:val="Normal"/>
    <w:autoRedefine/>
    <w:uiPriority w:val="39"/>
    <w:semiHidden/>
    <w:rsid w:val="001B0A5D"/>
    <w:pPr>
      <w:ind w:left="1320"/>
      <w:jc w:val="left"/>
    </w:pPr>
    <w:rPr>
      <w:sz w:val="18"/>
      <w:szCs w:val="18"/>
    </w:rPr>
  </w:style>
  <w:style w:type="paragraph" w:styleId="TOC8">
    <w:name w:val="toc 8"/>
    <w:basedOn w:val="Normal"/>
    <w:next w:val="Normal"/>
    <w:autoRedefine/>
    <w:uiPriority w:val="39"/>
    <w:semiHidden/>
    <w:rsid w:val="001B0A5D"/>
    <w:pPr>
      <w:ind w:left="1540"/>
      <w:jc w:val="left"/>
    </w:pPr>
    <w:rPr>
      <w:sz w:val="18"/>
      <w:szCs w:val="18"/>
    </w:rPr>
  </w:style>
  <w:style w:type="paragraph" w:styleId="TOC9">
    <w:name w:val="toc 9"/>
    <w:basedOn w:val="Normal"/>
    <w:next w:val="Normal"/>
    <w:autoRedefine/>
    <w:uiPriority w:val="39"/>
    <w:semiHidden/>
    <w:rsid w:val="001B0A5D"/>
    <w:pPr>
      <w:ind w:left="1760"/>
      <w:jc w:val="left"/>
    </w:pPr>
    <w:rPr>
      <w:sz w:val="18"/>
      <w:szCs w:val="18"/>
    </w:rPr>
  </w:style>
  <w:style w:type="character" w:customStyle="1" w:styleId="tgc">
    <w:name w:val="_tgc"/>
    <w:basedOn w:val="DefaultParagraphFont"/>
    <w:semiHidden/>
    <w:rsid w:val="001B0A5D"/>
  </w:style>
  <w:style w:type="character" w:styleId="Strong">
    <w:name w:val="Strong"/>
    <w:basedOn w:val="DefaultParagraphFont"/>
    <w:uiPriority w:val="22"/>
    <w:semiHidden/>
    <w:rsid w:val="001B0A5D"/>
    <w:rPr>
      <w:b/>
      <w:bCs/>
    </w:rPr>
  </w:style>
  <w:style w:type="character" w:customStyle="1" w:styleId="apple-converted-space">
    <w:name w:val="apple-converted-space"/>
    <w:basedOn w:val="DefaultParagraphFont"/>
    <w:semiHidden/>
    <w:rsid w:val="001B0A5D"/>
  </w:style>
  <w:style w:type="paragraph" w:customStyle="1" w:styleId="p1">
    <w:name w:val="p1"/>
    <w:basedOn w:val="Normal"/>
    <w:semiHidden/>
    <w:rsid w:val="001B0A5D"/>
    <w:pPr>
      <w:jc w:val="left"/>
    </w:pPr>
    <w:rPr>
      <w:rFonts w:ascii=".SF UI Text" w:hAnsi=".SF UI Text" w:cs="Times New Roman"/>
      <w:color w:val="454545"/>
      <w:sz w:val="26"/>
      <w:szCs w:val="26"/>
      <w:lang w:eastAsia="en-GB"/>
    </w:rPr>
  </w:style>
  <w:style w:type="paragraph" w:customStyle="1" w:styleId="p2">
    <w:name w:val="p2"/>
    <w:basedOn w:val="Normal"/>
    <w:semiHidden/>
    <w:rsid w:val="001B0A5D"/>
    <w:pPr>
      <w:jc w:val="left"/>
    </w:pPr>
    <w:rPr>
      <w:rFonts w:ascii=".SF UI Text" w:hAnsi=".SF UI Text" w:cs="Times New Roman"/>
      <w:color w:val="454545"/>
      <w:sz w:val="26"/>
      <w:szCs w:val="26"/>
      <w:lang w:eastAsia="en-GB"/>
    </w:rPr>
  </w:style>
  <w:style w:type="character" w:customStyle="1" w:styleId="s1">
    <w:name w:val="s1"/>
    <w:basedOn w:val="DefaultParagraphFont"/>
    <w:semiHidden/>
    <w:rsid w:val="001B0A5D"/>
    <w:rPr>
      <w:rFonts w:ascii=".SFUIText" w:hAnsi=".SFUIText" w:hint="default"/>
      <w:b w:val="0"/>
      <w:bCs w:val="0"/>
      <w:i w:val="0"/>
      <w:iCs w:val="0"/>
    </w:rPr>
  </w:style>
  <w:style w:type="paragraph" w:customStyle="1" w:styleId="CorpoPrincipale">
    <w:name w:val="Corpo Principale"/>
    <w:link w:val="CorpoPrincipaleCarattere"/>
    <w:uiPriority w:val="99"/>
    <w:semiHidden/>
    <w:rsid w:val="001B0A5D"/>
    <w:pPr>
      <w:spacing w:before="120"/>
      <w:jc w:val="both"/>
    </w:pPr>
    <w:rPr>
      <w:rFonts w:ascii="Calibri" w:eastAsia="Times New Roman" w:hAnsi="Calibri" w:cs="Calibri"/>
      <w:szCs w:val="20"/>
      <w:lang w:val="it-IT" w:eastAsia="it-IT"/>
    </w:rPr>
  </w:style>
  <w:style w:type="character" w:customStyle="1" w:styleId="CorpoPrincipaleCarattere">
    <w:name w:val="Corpo Principale Carattere"/>
    <w:basedOn w:val="DefaultParagraphFont"/>
    <w:link w:val="CorpoPrincipale"/>
    <w:uiPriority w:val="99"/>
    <w:semiHidden/>
    <w:locked/>
    <w:rsid w:val="00B75A2C"/>
    <w:rPr>
      <w:rFonts w:ascii="Calibri" w:eastAsia="Times New Roman" w:hAnsi="Calibri" w:cs="Calibri"/>
      <w:szCs w:val="20"/>
      <w:lang w:val="it-IT" w:eastAsia="it-IT"/>
    </w:rPr>
  </w:style>
  <w:style w:type="character" w:customStyle="1" w:styleId="label2">
    <w:name w:val="label2"/>
    <w:basedOn w:val="DefaultParagraphFont"/>
    <w:semiHidden/>
    <w:rsid w:val="001B0A5D"/>
  </w:style>
  <w:style w:type="paragraph" w:styleId="TableofFigures">
    <w:name w:val="table of figures"/>
    <w:basedOn w:val="Normal"/>
    <w:next w:val="Normal"/>
    <w:uiPriority w:val="99"/>
    <w:unhideWhenUsed/>
    <w:rsid w:val="001B0A5D"/>
    <w:pPr>
      <w:ind w:left="440" w:hanging="440"/>
      <w:jc w:val="left"/>
    </w:pPr>
    <w:rPr>
      <w:smallCaps/>
      <w:szCs w:val="20"/>
    </w:rPr>
  </w:style>
  <w:style w:type="paragraph" w:customStyle="1" w:styleId="Tablesstyle">
    <w:name w:val="Tables style"/>
    <w:basedOn w:val="Mischeaders"/>
    <w:next w:val="headiline1"/>
    <w:uiPriority w:val="2"/>
    <w:semiHidden/>
    <w:rsid w:val="002E5460"/>
    <w:pPr>
      <w:jc w:val="center"/>
    </w:pPr>
    <w:rPr>
      <w:sz w:val="18"/>
    </w:rPr>
  </w:style>
  <w:style w:type="character" w:customStyle="1" w:styleId="NoSpacingChar">
    <w:name w:val="No Spacing Char"/>
    <w:basedOn w:val="DefaultParagraphFont"/>
    <w:link w:val="NoSpacing"/>
    <w:uiPriority w:val="1"/>
    <w:semiHidden/>
    <w:rsid w:val="00B75A2C"/>
    <w:rPr>
      <w:lang w:val="de-DE"/>
    </w:rPr>
  </w:style>
  <w:style w:type="character" w:customStyle="1" w:styleId="UnresolvedMention1">
    <w:name w:val="Unresolved Mention1"/>
    <w:basedOn w:val="DefaultParagraphFont"/>
    <w:uiPriority w:val="99"/>
    <w:semiHidden/>
    <w:unhideWhenUsed/>
    <w:rsid w:val="001B0A5D"/>
    <w:rPr>
      <w:color w:val="808080"/>
      <w:shd w:val="clear" w:color="auto" w:fill="E6E6E6"/>
    </w:rPr>
  </w:style>
  <w:style w:type="paragraph" w:customStyle="1" w:styleId="Headline1Appendices">
    <w:name w:val="Headline 1 (Appendices)"/>
    <w:basedOn w:val="Normal"/>
    <w:next w:val="Headline2Appendices"/>
    <w:link w:val="Headline1AppendicesChar"/>
    <w:uiPriority w:val="4"/>
    <w:semiHidden/>
    <w:rsid w:val="003726CE"/>
    <w:pPr>
      <w:numPr>
        <w:numId w:val="15"/>
      </w:numPr>
      <w:spacing w:before="240" w:after="600"/>
    </w:pPr>
  </w:style>
  <w:style w:type="paragraph" w:customStyle="1" w:styleId="Headline2Appendices">
    <w:name w:val="Headline 2 (Appendices)"/>
    <w:basedOn w:val="Normal"/>
    <w:next w:val="Normal"/>
    <w:link w:val="Headline2AppendicesChar"/>
    <w:uiPriority w:val="4"/>
    <w:semiHidden/>
    <w:rsid w:val="003726CE"/>
    <w:pPr>
      <w:spacing w:after="480"/>
    </w:pPr>
  </w:style>
  <w:style w:type="character" w:customStyle="1" w:styleId="Headline1AppendicesChar">
    <w:name w:val="Headline 1 (Appendices) Char"/>
    <w:basedOn w:val="DefaultParagraphFont"/>
    <w:link w:val="Headline1Appendices"/>
    <w:uiPriority w:val="4"/>
    <w:semiHidden/>
    <w:rsid w:val="003726CE"/>
    <w:rPr>
      <w:rFonts w:asciiTheme="majorHAnsi" w:eastAsia="Times New Roman" w:hAnsiTheme="majorHAnsi" w:cs="Times New Roman"/>
      <w:b w:val="0"/>
      <w:caps w:val="0"/>
      <w:color w:val="0F218B" w:themeColor="accent1"/>
      <w:kern w:val="8"/>
      <w:sz w:val="40"/>
      <w:szCs w:val="28"/>
      <w:lang w:val="en-GB" w:eastAsia="de-DE"/>
    </w:rPr>
  </w:style>
  <w:style w:type="paragraph" w:customStyle="1" w:styleId="Headline3Appendices">
    <w:name w:val="Headline 3 (Appendices)"/>
    <w:basedOn w:val="Normal"/>
    <w:next w:val="Normal"/>
    <w:link w:val="Headline3AppendicesChar"/>
    <w:uiPriority w:val="4"/>
    <w:semiHidden/>
    <w:rsid w:val="003726CE"/>
  </w:style>
  <w:style w:type="character" w:customStyle="1" w:styleId="Headline2AppendicesChar">
    <w:name w:val="Headline 2 (Appendices) Char"/>
    <w:basedOn w:val="DefaultParagraphFont"/>
    <w:link w:val="Headline2Appendices"/>
    <w:uiPriority w:val="4"/>
    <w:semiHidden/>
    <w:rsid w:val="003726CE"/>
    <w:rPr>
      <w:rFonts w:asciiTheme="majorHAnsi" w:eastAsia="Times New Roman" w:hAnsiTheme="majorHAnsi" w:cs="Times New Roman"/>
      <w:b w:val="0"/>
      <w:bCs w:val="0"/>
      <w:color w:val="0F218B" w:themeColor="accent1"/>
      <w:sz w:val="36"/>
      <w:szCs w:val="24"/>
      <w:lang w:val="en-GB" w:eastAsia="de-DE"/>
    </w:rPr>
  </w:style>
  <w:style w:type="paragraph" w:customStyle="1" w:styleId="Heading3Appendices">
    <w:name w:val="Heading 3 (Appendices)"/>
    <w:basedOn w:val="Normal"/>
    <w:uiPriority w:val="3"/>
    <w:semiHidden/>
    <w:rsid w:val="001B0A5D"/>
  </w:style>
  <w:style w:type="character" w:customStyle="1" w:styleId="Headline3AppendicesChar">
    <w:name w:val="Headline 3 (Appendices) Char"/>
    <w:basedOn w:val="DefaultParagraphFont"/>
    <w:link w:val="Headline3Appendices"/>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UnresolvedMention2">
    <w:name w:val="Unresolved Mention2"/>
    <w:basedOn w:val="DefaultParagraphFont"/>
    <w:uiPriority w:val="99"/>
    <w:semiHidden/>
    <w:unhideWhenUsed/>
    <w:rsid w:val="001B0A5D"/>
    <w:rPr>
      <w:color w:val="808080"/>
      <w:shd w:val="clear" w:color="auto" w:fill="E6E6E6"/>
    </w:rPr>
  </w:style>
  <w:style w:type="character" w:customStyle="1" w:styleId="UnresolvedMention3">
    <w:name w:val="Unresolved Mention3"/>
    <w:basedOn w:val="DefaultParagraphFont"/>
    <w:uiPriority w:val="99"/>
    <w:semiHidden/>
    <w:unhideWhenUsed/>
    <w:rsid w:val="001B0A5D"/>
    <w:rPr>
      <w:color w:val="808080"/>
      <w:shd w:val="clear" w:color="auto" w:fill="E6E6E6"/>
    </w:rPr>
  </w:style>
  <w:style w:type="character" w:customStyle="1" w:styleId="UnresolvedMention4">
    <w:name w:val="Unresolved Mention4"/>
    <w:basedOn w:val="DefaultParagraphFont"/>
    <w:uiPriority w:val="99"/>
    <w:semiHidden/>
    <w:unhideWhenUsed/>
    <w:rsid w:val="001B0A5D"/>
    <w:rPr>
      <w:color w:val="808080"/>
      <w:shd w:val="clear" w:color="auto" w:fill="E6E6E6"/>
    </w:rPr>
  </w:style>
  <w:style w:type="paragraph" w:customStyle="1" w:styleId="headiline1">
    <w:name w:val="headiline 1"/>
    <w:basedOn w:val="Normal"/>
    <w:semiHidden/>
    <w:rsid w:val="001B0A5D"/>
    <w:pPr>
      <w:numPr>
        <w:numId w:val="4"/>
      </w:numPr>
    </w:pPr>
  </w:style>
  <w:style w:type="character" w:customStyle="1" w:styleId="UnresolvedMention5">
    <w:name w:val="Unresolved Mention5"/>
    <w:basedOn w:val="DefaultParagraphFont"/>
    <w:uiPriority w:val="99"/>
    <w:semiHidden/>
    <w:unhideWhenUsed/>
    <w:rsid w:val="001B0A5D"/>
    <w:rPr>
      <w:color w:val="808080"/>
      <w:shd w:val="clear" w:color="auto" w:fill="E6E6E6"/>
    </w:rPr>
  </w:style>
  <w:style w:type="character" w:customStyle="1" w:styleId="UnresolvedMention6">
    <w:name w:val="Unresolved Mention6"/>
    <w:basedOn w:val="DefaultParagraphFont"/>
    <w:uiPriority w:val="99"/>
    <w:semiHidden/>
    <w:unhideWhenUsed/>
    <w:rsid w:val="001B0A5D"/>
    <w:rPr>
      <w:color w:val="808080"/>
      <w:shd w:val="clear" w:color="auto" w:fill="E6E6E6"/>
    </w:rPr>
  </w:style>
  <w:style w:type="character" w:customStyle="1" w:styleId="UnresolvedMention7">
    <w:name w:val="Unresolved Mention7"/>
    <w:basedOn w:val="DefaultParagraphFont"/>
    <w:uiPriority w:val="99"/>
    <w:semiHidden/>
    <w:unhideWhenUsed/>
    <w:rsid w:val="001B0A5D"/>
    <w:rPr>
      <w:color w:val="808080"/>
      <w:shd w:val="clear" w:color="auto" w:fill="E6E6E6"/>
    </w:rPr>
  </w:style>
  <w:style w:type="character" w:customStyle="1" w:styleId="UnresolvedMention8">
    <w:name w:val="Unresolved Mention8"/>
    <w:basedOn w:val="DefaultParagraphFont"/>
    <w:uiPriority w:val="99"/>
    <w:semiHidden/>
    <w:unhideWhenUsed/>
    <w:rsid w:val="001B0A5D"/>
    <w:rPr>
      <w:color w:val="808080"/>
      <w:shd w:val="clear" w:color="auto" w:fill="E6E6E6"/>
    </w:rPr>
  </w:style>
  <w:style w:type="character" w:styleId="PlaceholderText">
    <w:name w:val="Placeholder Text"/>
    <w:basedOn w:val="DefaultParagraphFont"/>
    <w:uiPriority w:val="99"/>
    <w:semiHidden/>
    <w:rsid w:val="001B0A5D"/>
    <w:rPr>
      <w:color w:val="808080"/>
    </w:rPr>
  </w:style>
  <w:style w:type="paragraph" w:customStyle="1" w:styleId="Odstavecseseznamem1">
    <w:name w:val="Odstavec se seznamem1"/>
    <w:basedOn w:val="Normal"/>
    <w:semiHidden/>
    <w:rsid w:val="001B0A5D"/>
    <w:pPr>
      <w:ind w:left="708"/>
    </w:pPr>
    <w:rPr>
      <w:rFonts w:ascii="Times New Roman" w:hAnsi="Times New Roman"/>
    </w:rPr>
  </w:style>
  <w:style w:type="character" w:customStyle="1" w:styleId="UnresolvedMention9">
    <w:name w:val="Unresolved Mention9"/>
    <w:basedOn w:val="DefaultParagraphFont"/>
    <w:uiPriority w:val="99"/>
    <w:semiHidden/>
    <w:unhideWhenUsed/>
    <w:rsid w:val="001B0A5D"/>
    <w:rPr>
      <w:color w:val="808080"/>
      <w:shd w:val="clear" w:color="auto" w:fill="E6E6E6"/>
    </w:rPr>
  </w:style>
  <w:style w:type="character" w:customStyle="1" w:styleId="UnresolvedMention10">
    <w:name w:val="Unresolved Mention10"/>
    <w:basedOn w:val="DefaultParagraphFont"/>
    <w:uiPriority w:val="99"/>
    <w:semiHidden/>
    <w:unhideWhenUsed/>
    <w:rsid w:val="001B0A5D"/>
    <w:rPr>
      <w:color w:val="808080"/>
      <w:shd w:val="clear" w:color="auto" w:fill="E6E6E6"/>
    </w:rPr>
  </w:style>
  <w:style w:type="character" w:customStyle="1" w:styleId="UnresolvedMention100">
    <w:name w:val="Unresolved Mention100"/>
    <w:basedOn w:val="DefaultParagraphFont"/>
    <w:uiPriority w:val="99"/>
    <w:semiHidden/>
    <w:unhideWhenUsed/>
    <w:rsid w:val="001B0A5D"/>
    <w:rPr>
      <w:color w:val="808080"/>
      <w:shd w:val="clear" w:color="auto" w:fill="E6E6E6"/>
    </w:rPr>
  </w:style>
  <w:style w:type="character" w:customStyle="1" w:styleId="UnresolvedMention11">
    <w:name w:val="Unresolved Mention11"/>
    <w:basedOn w:val="DefaultParagraphFont"/>
    <w:uiPriority w:val="99"/>
    <w:semiHidden/>
    <w:unhideWhenUsed/>
    <w:rsid w:val="001B0A5D"/>
    <w:rPr>
      <w:color w:val="808080"/>
      <w:shd w:val="clear" w:color="auto" w:fill="E6E6E6"/>
    </w:rPr>
  </w:style>
  <w:style w:type="table" w:customStyle="1" w:styleId="ENTSO-ETable1">
    <w:name w:val="ENTSO-E Table1"/>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2">
    <w:name w:val="ENTSO-E Table2"/>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3">
    <w:name w:val="ENTSO-E Table3"/>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4">
    <w:name w:val="ENTSO-E Table4"/>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5">
    <w:name w:val="ENTSO-E Table5"/>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Doktype">
    <w:name w:val="Doktype"/>
    <w:basedOn w:val="Normal"/>
    <w:next w:val="Normal"/>
    <w:semiHidden/>
    <w:rsid w:val="001B0A5D"/>
    <w:pPr>
      <w:spacing w:line="288" w:lineRule="auto"/>
      <w:jc w:val="left"/>
    </w:pPr>
    <w:rPr>
      <w:rFonts w:ascii="Calibri" w:hAnsi="Calibri" w:cs="Times New Roman"/>
      <w:caps/>
      <w:color w:val="008B8B"/>
      <w:szCs w:val="20"/>
      <w:lang w:val="da-DK" w:eastAsia="da-DK"/>
    </w:rPr>
  </w:style>
  <w:style w:type="character" w:customStyle="1" w:styleId="tlid-translation">
    <w:name w:val="tlid-translation"/>
    <w:basedOn w:val="DefaultParagraphFont"/>
    <w:semiHidden/>
    <w:rsid w:val="001B0A5D"/>
  </w:style>
  <w:style w:type="character" w:customStyle="1" w:styleId="UnresolvedMention12">
    <w:name w:val="Unresolved Mention12"/>
    <w:basedOn w:val="DefaultParagraphFont"/>
    <w:uiPriority w:val="99"/>
    <w:semiHidden/>
    <w:unhideWhenUsed/>
    <w:rsid w:val="001B0A5D"/>
    <w:rPr>
      <w:color w:val="605E5C"/>
      <w:shd w:val="clear" w:color="auto" w:fill="E1DFDD"/>
    </w:rPr>
  </w:style>
  <w:style w:type="paragraph" w:styleId="Title">
    <w:name w:val="Title"/>
    <w:basedOn w:val="Normal"/>
    <w:next w:val="Normal"/>
    <w:link w:val="TitleChar"/>
    <w:uiPriority w:val="10"/>
    <w:semiHidden/>
    <w:rsid w:val="0079201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B75A2C"/>
    <w:rPr>
      <w:rFonts w:asciiTheme="minorHAnsi" w:eastAsiaTheme="majorEastAsia" w:hAnsiTheme="minorHAnsi" w:cstheme="majorBidi"/>
      <w:spacing w:val="-10"/>
      <w:kern w:val="28"/>
      <w:sz w:val="56"/>
      <w:szCs w:val="56"/>
      <w:lang w:val="en-GB"/>
    </w:rPr>
  </w:style>
  <w:style w:type="character" w:styleId="SubtleEmphasis">
    <w:name w:val="Subtle Emphasis"/>
    <w:basedOn w:val="DefaultParagraphFont"/>
    <w:uiPriority w:val="19"/>
    <w:semiHidden/>
    <w:rsid w:val="00792013"/>
    <w:rPr>
      <w:rFonts w:ascii="Lato" w:hAnsi="Lato"/>
      <w:i/>
      <w:iCs/>
      <w:color w:val="404040" w:themeColor="text1" w:themeTint="BF"/>
    </w:rPr>
  </w:style>
  <w:style w:type="table" w:styleId="PlainTable2">
    <w:name w:val="Plain Table 2"/>
    <w:basedOn w:val="TableNormal"/>
    <w:uiPriority w:val="42"/>
    <w:rsid w:val="008B7F4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next w:val="Normal"/>
    <w:link w:val="DocumentTitleChar"/>
    <w:semiHidden/>
    <w:rsid w:val="00DC5883"/>
    <w:pPr>
      <w:spacing w:before="360"/>
      <w:ind w:left="-284"/>
    </w:pPr>
    <w:rPr>
      <w:rFonts w:asciiTheme="majorHAnsi" w:eastAsia="Times New Roman" w:hAnsiTheme="majorHAnsi" w:cs="Times New Roman"/>
      <w:b/>
      <w:caps/>
      <w:color w:val="0F218B" w:themeColor="accent1"/>
      <w:sz w:val="56"/>
      <w:szCs w:val="28"/>
      <w:lang w:val="en-GB" w:eastAsia="de-DE"/>
    </w:rPr>
  </w:style>
  <w:style w:type="character" w:customStyle="1" w:styleId="BalloonText1Char">
    <w:name w:val="Balloon Text1 Char"/>
    <w:basedOn w:val="DefaultParagraphFont"/>
    <w:link w:val="BalloonText1"/>
    <w:semiHidden/>
    <w:rsid w:val="008B7F43"/>
    <w:rPr>
      <w:rFonts w:ascii="Tahoma" w:eastAsia="Times New Roman" w:hAnsi="Tahoma" w:cs="Tahoma"/>
      <w:sz w:val="16"/>
      <w:szCs w:val="16"/>
      <w:lang w:val="en-GB"/>
    </w:rPr>
  </w:style>
  <w:style w:type="character" w:customStyle="1" w:styleId="DocumentTitleChar">
    <w:name w:val="Document Title Char"/>
    <w:basedOn w:val="BalloonText1Char"/>
    <w:link w:val="DocumentTitle"/>
    <w:semiHidden/>
    <w:rsid w:val="00B75A2C"/>
    <w:rPr>
      <w:rFonts w:asciiTheme="majorHAnsi" w:eastAsia="Times New Roman" w:hAnsiTheme="majorHAnsi" w:cs="Times New Roman"/>
      <w:b/>
      <w:caps/>
      <w:color w:val="0F218B" w:themeColor="accent1"/>
      <w:sz w:val="56"/>
      <w:szCs w:val="28"/>
      <w:lang w:val="en-GB" w:eastAsia="de-DE"/>
    </w:rPr>
  </w:style>
  <w:style w:type="paragraph" w:customStyle="1" w:styleId="Headline1">
    <w:name w:val="_Headline 1"/>
    <w:basedOn w:val="Normal"/>
    <w:qFormat/>
    <w:rsid w:val="003726CE"/>
    <w:pPr>
      <w:keepNext/>
      <w:keepLines/>
      <w:suppressAutoHyphens/>
      <w:spacing w:before="360"/>
      <w:jc w:val="left"/>
      <w:outlineLvl w:val="0"/>
    </w:pPr>
    <w:rPr>
      <w:rFonts w:ascii="Calibri" w:eastAsia="Times New Roman" w:hAnsi="Calibri" w:cs="Calibri"/>
      <w:b/>
      <w:color w:val="0F218B" w:themeColor="accent1"/>
      <w:sz w:val="40"/>
      <w:szCs w:val="28"/>
      <w:lang w:eastAsia="de-DE"/>
    </w:rPr>
  </w:style>
  <w:style w:type="paragraph" w:customStyle="1" w:styleId="Headline2">
    <w:name w:val="_Headline 2"/>
    <w:basedOn w:val="Normal"/>
    <w:qFormat/>
    <w:rsid w:val="003726CE"/>
    <w:pPr>
      <w:keepNext/>
      <w:keepLines/>
      <w:suppressAutoHyphens/>
      <w:spacing w:before="360" w:after="120"/>
      <w:jc w:val="left"/>
      <w:outlineLvl w:val="1"/>
    </w:pPr>
    <w:rPr>
      <w:rFonts w:asciiTheme="majorHAnsi" w:eastAsia="Times New Roman" w:hAnsiTheme="majorHAnsi" w:cs="Times New Roman"/>
      <w:bCs/>
      <w:color w:val="0F218B" w:themeColor="accent1"/>
      <w:kern w:val="0"/>
      <w:sz w:val="32"/>
      <w:szCs w:val="24"/>
      <w:lang w:eastAsia="de-DE"/>
    </w:rPr>
  </w:style>
  <w:style w:type="table" w:customStyle="1" w:styleId="ENTSO-ETable6">
    <w:name w:val="ENTSO-E Table6"/>
    <w:basedOn w:val="TableNormal"/>
    <w:next w:val="TableGrid"/>
    <w:uiPriority w:val="39"/>
    <w:rsid w:val="00DC5883"/>
    <w:pPr>
      <w:spacing w:after="0"/>
    </w:pPr>
    <w:rPr>
      <w:rFonts w:asciiTheme="minorHAnsi" w:hAnsiTheme="minorHAnsi"/>
    </w:rPr>
    <w:tblPr>
      <w:tblBorders>
        <w:top w:val="single" w:sz="4" w:space="0" w:color="0F218B" w:themeColor="accent1"/>
        <w:left w:val="single" w:sz="4" w:space="0" w:color="0F218B" w:themeColor="accent1"/>
        <w:bottom w:val="single" w:sz="4" w:space="0" w:color="0F218B" w:themeColor="accent1"/>
        <w:right w:val="single" w:sz="4" w:space="0" w:color="0F218B" w:themeColor="accent1"/>
        <w:insideH w:val="single" w:sz="4" w:space="0" w:color="0F218B" w:themeColor="accent1"/>
        <w:insideV w:val="single" w:sz="4" w:space="0" w:color="0F218B" w:themeColor="accent1"/>
      </w:tblBorders>
    </w:tblPr>
    <w:tcPr>
      <w:shd w:val="clear" w:color="auto" w:fill="auto"/>
    </w:tcPr>
  </w:style>
  <w:style w:type="paragraph" w:customStyle="1" w:styleId="HeaderTitle">
    <w:name w:val="_Header Title"/>
    <w:basedOn w:val="Header"/>
    <w:qFormat/>
    <w:rsid w:val="00C5750C"/>
    <w:pPr>
      <w:tabs>
        <w:tab w:val="clear" w:pos="4536"/>
        <w:tab w:val="clear" w:pos="9072"/>
        <w:tab w:val="center" w:pos="4680"/>
        <w:tab w:val="right" w:pos="9360"/>
      </w:tabs>
      <w:spacing w:after="0"/>
      <w:jc w:val="left"/>
    </w:pPr>
    <w:rPr>
      <w:rFonts w:asciiTheme="majorHAnsi" w:eastAsia="Times New Roman" w:hAnsiTheme="majorHAnsi" w:cs="Calibri"/>
      <w:b/>
      <w:color w:val="0F218B" w:themeColor="accent1"/>
      <w:sz w:val="48"/>
      <w:szCs w:val="48"/>
      <w:lang w:val="de-DE" w:eastAsia="de-DE"/>
    </w:rPr>
  </w:style>
  <w:style w:type="paragraph" w:customStyle="1" w:styleId="Title0">
    <w:name w:val="_Title"/>
    <w:basedOn w:val="Normal"/>
    <w:qFormat/>
    <w:rsid w:val="006873F2"/>
    <w:pPr>
      <w:keepNext/>
      <w:keepLines/>
      <w:suppressAutoHyphens/>
      <w:spacing w:after="0"/>
      <w:jc w:val="left"/>
      <w:outlineLvl w:val="1"/>
    </w:pPr>
    <w:rPr>
      <w:rFonts w:ascii="Calibri" w:eastAsia="Times New Roman" w:hAnsi="Calibri" w:cs="Times New Roman"/>
      <w:b/>
      <w:caps/>
      <w:color w:val="0F218B" w:themeColor="accent1"/>
      <w:sz w:val="56"/>
      <w:szCs w:val="28"/>
      <w:lang w:eastAsia="de-DE"/>
    </w:rPr>
  </w:style>
  <w:style w:type="paragraph" w:customStyle="1" w:styleId="ListLine">
    <w:name w:val="_List Line"/>
    <w:basedOn w:val="ListParagraph"/>
    <w:qFormat/>
    <w:rsid w:val="000E124A"/>
    <w:pPr>
      <w:numPr>
        <w:numId w:val="38"/>
      </w:numPr>
      <w:ind w:left="624" w:hanging="340"/>
    </w:pPr>
    <w:rPr>
      <w:rFonts w:ascii="Calibri" w:hAnsi="Calibri" w:cs="Calibri"/>
    </w:rPr>
  </w:style>
  <w:style w:type="paragraph" w:customStyle="1" w:styleId="ListNumber">
    <w:name w:val="_List Number"/>
    <w:basedOn w:val="ListParagraph"/>
    <w:qFormat/>
    <w:rsid w:val="000E124A"/>
    <w:pPr>
      <w:numPr>
        <w:numId w:val="39"/>
      </w:numPr>
      <w:ind w:left="737" w:hanging="340"/>
    </w:pPr>
    <w:rPr>
      <w:rFonts w:ascii="Calibri" w:hAnsi="Calibri" w:cs="Calibri"/>
    </w:rPr>
  </w:style>
  <w:style w:type="paragraph" w:customStyle="1" w:styleId="Subtitle0">
    <w:name w:val="_Subtitle"/>
    <w:basedOn w:val="Normal"/>
    <w:qFormat/>
    <w:rsid w:val="006873F2"/>
    <w:pPr>
      <w:keepNext/>
      <w:keepLines/>
      <w:suppressAutoHyphens/>
      <w:spacing w:after="0"/>
      <w:jc w:val="left"/>
      <w:outlineLvl w:val="1"/>
    </w:pPr>
    <w:rPr>
      <w:rFonts w:ascii="Calibri" w:eastAsia="Times New Roman" w:hAnsi="Calibri" w:cs="Calibri"/>
      <w:color w:val="0F218B" w:themeColor="accent1"/>
      <w:sz w:val="22"/>
      <w:lang w:eastAsia="de-DE"/>
    </w:rPr>
  </w:style>
  <w:style w:type="paragraph" w:customStyle="1" w:styleId="Headline3">
    <w:name w:val="_Headline 3"/>
    <w:basedOn w:val="Normal"/>
    <w:qFormat/>
    <w:rsid w:val="003726CE"/>
    <w:pPr>
      <w:keepNext/>
      <w:keepLines/>
      <w:suppressAutoHyphens/>
      <w:spacing w:before="240" w:after="120" w:line="360" w:lineRule="auto"/>
      <w:jc w:val="left"/>
      <w:outlineLvl w:val="2"/>
    </w:pPr>
    <w:rPr>
      <w:rFonts w:asciiTheme="majorHAnsi" w:eastAsia="Times New Roman" w:hAnsiTheme="majorHAnsi" w:cs="Arial"/>
      <w:b/>
      <w:color w:val="0F218B" w:themeColor="accent1"/>
      <w:szCs w:val="19"/>
      <w:lang w:eastAsia="de-DE"/>
    </w:rPr>
  </w:style>
  <w:style w:type="paragraph" w:customStyle="1" w:styleId="paragraph">
    <w:name w:val="paragraph"/>
    <w:basedOn w:val="Normal"/>
    <w:rsid w:val="007121DF"/>
    <w:pPr>
      <w:spacing w:before="100" w:beforeAutospacing="1" w:after="100" w:afterAutospacing="1"/>
      <w:jc w:val="left"/>
    </w:pPr>
    <w:rPr>
      <w:rFonts w:ascii="Times New Roman" w:eastAsia="Times New Roman" w:hAnsi="Times New Roman" w:cs="Times New Roman"/>
      <w:kern w:val="0"/>
      <w:szCs w:val="24"/>
      <w:lang w:val="de-DE" w:eastAsia="de-DE"/>
    </w:rPr>
  </w:style>
  <w:style w:type="character" w:customStyle="1" w:styleId="ui-provider">
    <w:name w:val="ui-provider"/>
    <w:basedOn w:val="DefaultParagraphFont"/>
    <w:rsid w:val="007121DF"/>
  </w:style>
  <w:style w:type="character" w:customStyle="1" w:styleId="cf01">
    <w:name w:val="cf01"/>
    <w:basedOn w:val="DefaultParagraphFont"/>
    <w:rsid w:val="007121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tsoe.eu/news/2022/09/06/entso-e-publishes-locational-marginal-pricing-data-items-as-part-of-bidding-zone-review-stu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hemov\AppData\Roaming\Microsoft\Templates\ENTSOE\General\Publications\04_02_EE_Publications_report_template_.dotx" TargetMode="External"/></Relationships>
</file>

<file path=word/theme/theme1.xml><?xml version="1.0" encoding="utf-8"?>
<a:theme xmlns:a="http://schemas.openxmlformats.org/drawingml/2006/main" name="Office Theme">
  <a:themeElements>
    <a:clrScheme name="entsoe">
      <a:dk1>
        <a:sysClr val="windowText" lastClr="000000"/>
      </a:dk1>
      <a:lt1>
        <a:sysClr val="window" lastClr="FFFFFF"/>
      </a:lt1>
      <a:dk2>
        <a:srgbClr val="44546A"/>
      </a:dk2>
      <a:lt2>
        <a:srgbClr val="E7E6E6"/>
      </a:lt2>
      <a:accent1>
        <a:srgbClr val="0F218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0AECF51BAB8D448E50549BEA264A87" ma:contentTypeVersion="0" ma:contentTypeDescription="Create a new document." ma:contentTypeScope="" ma:versionID="08d722670aeca702b31e5894a9d8b1c9">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CF0A5-745C-4412-B97F-440246F384FC}">
  <ds:schemaRefs>
    <ds:schemaRef ds:uri="http://schemas.microsoft.com/sharepoint/v3/contenttype/forms"/>
  </ds:schemaRefs>
</ds:datastoreItem>
</file>

<file path=customXml/itemProps2.xml><?xml version="1.0" encoding="utf-8"?>
<ds:datastoreItem xmlns:ds="http://schemas.openxmlformats.org/officeDocument/2006/customXml" ds:itemID="{9DD2EF3A-8C76-4D35-A3E7-0963A9AD727B}">
  <ds:schemaRefs>
    <ds:schemaRef ds:uri="http://schemas.openxmlformats.org/officeDocument/2006/bibliography"/>
  </ds:schemaRefs>
</ds:datastoreItem>
</file>

<file path=customXml/itemProps3.xml><?xml version="1.0" encoding="utf-8"?>
<ds:datastoreItem xmlns:ds="http://schemas.openxmlformats.org/officeDocument/2006/customXml" ds:itemID="{4FC8493D-3633-4882-97BF-0AFBE13ED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27BDA2-C714-42B5-8D77-9990B9BA8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04_02_EE_Publications_report_template_.dotx</Template>
  <TotalTime>18</TotalTime>
  <Pages>13</Pages>
  <Words>3743</Words>
  <Characters>21338</Characters>
  <Application>Microsoft Office Word</Application>
  <DocSecurity>0</DocSecurity>
  <Lines>177</Lines>
  <Paragraphs>50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10</vt:i4>
      </vt:variant>
    </vt:vector>
  </HeadingPairs>
  <TitlesOfParts>
    <vt:vector size="13" baseType="lpstr">
      <vt:lpstr>Report</vt:lpstr>
      <vt:lpstr>Report</vt:lpstr>
      <vt:lpstr>Title</vt:lpstr>
      <vt:lpstr>    </vt:lpstr>
      <vt:lpstr>    </vt:lpstr>
      <vt:lpstr>    Title of the Terms of Reference &lt;Draft 1&gt; | &lt;25 March 2020&gt;</vt:lpstr>
      <vt:lpstr>    Terms of Reference</vt:lpstr>
      <vt:lpstr>&lt;TABLE OF CONTENTS</vt:lpstr>
      <vt:lpstr>Chapter one (heading one)</vt:lpstr>
      <vt:lpstr>    Section 1 of Chapter 1 (heading two)</vt:lpstr>
      <vt:lpstr>        Section 1.1 of Chapter 1 (Heading 3)</vt:lpstr>
      <vt:lpstr>    Section 2 of Chapter 1</vt:lpstr>
      <vt:lpstr>Chapter Two</vt:lpstr>
    </vt:vector>
  </TitlesOfParts>
  <Company>ENTSO-E</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to questions on BZR indicators</dc:title>
  <dc:subject/>
  <dc:creator>Gjorgji Shemov</dc:creator>
  <cp:keywords/>
  <dc:description/>
  <cp:lastModifiedBy>Gjorgji Shemov</cp:lastModifiedBy>
  <cp:revision>7</cp:revision>
  <cp:lastPrinted>2021-09-22T13:25:00Z</cp:lastPrinted>
  <dcterms:created xsi:type="dcterms:W3CDTF">2023-03-14T10:57:00Z</dcterms:created>
  <dcterms:modified xsi:type="dcterms:W3CDTF">2023-03-14T11:16:00Z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0x0101004A0AECF51BAB8D448E50549BEA264A87</vt:lpwstr>
  </property>
</Properties>
</file>